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54055">
      <w:pPr>
        <w:jc w:val="left"/>
        <w:rPr>
          <w:rFonts w:hint="default" w:eastAsiaTheme="minorEastAsia"/>
          <w:lang w:val="en-US"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3315970</wp:posOffset>
                </wp:positionH>
                <wp:positionV relativeFrom="paragraph">
                  <wp:posOffset>8256905</wp:posOffset>
                </wp:positionV>
                <wp:extent cx="2551430" cy="688340"/>
                <wp:effectExtent l="0" t="0" r="0" b="0"/>
                <wp:wrapNone/>
                <wp:docPr id="59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430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99B67">
                            <w:pPr>
                              <w:numPr>
                                <w:ilvl w:val="0"/>
                                <w:numId w:val="0"/>
                              </w:numPr>
                              <w:kinsoku/>
                              <w:spacing w:line="240" w:lineRule="auto"/>
                              <w:jc w:val="right"/>
                              <w:textAlignment w:val="top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安徽艾达自动化设备有限公司</w:t>
                            </w:r>
                          </w:p>
                          <w:p w14:paraId="2B8F99DA">
                            <w:pPr>
                              <w:numPr>
                                <w:ilvl w:val="0"/>
                                <w:numId w:val="0"/>
                              </w:numPr>
                              <w:kinsoku/>
                              <w:spacing w:line="240" w:lineRule="auto"/>
                              <w:jc w:val="right"/>
                              <w:textAlignment w:val="top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8" o:spid="_x0000_s1026" o:spt="1" style="position:absolute;left:0pt;margin-left:261.1pt;margin-top:650.15pt;height:54.2pt;width:200.9pt;z-index:251665408;mso-width-relative:page;mso-height-relative:page;" filled="f" stroked="f" coordsize="21600,21600" o:gfxdata="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YHbrw3AAAAA0B&#10;AAAPAAAAAAAAAAEAIAAAACIAAABkcnMvZG93bnJldi54bWxQSwECFAAUAAAACACHTuJA1QyYCqUB&#10;AAA8AwAADgAAAAAAAAABACAAAAArAQAAZHJzL2Uyb0RvYy54bWxQSwUGAAAAAAYABgBZAQAAQg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1E99B67">
                      <w:pPr>
                        <w:numPr>
                          <w:ilvl w:val="0"/>
                          <w:numId w:val="0"/>
                        </w:numPr>
                        <w:kinsoku/>
                        <w:spacing w:line="240" w:lineRule="auto"/>
                        <w:jc w:val="right"/>
                        <w:textAlignment w:val="top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安徽艾达自动化设备有限公司</w:t>
                      </w:r>
                    </w:p>
                    <w:p w14:paraId="2B8F99DA">
                      <w:pPr>
                        <w:numPr>
                          <w:ilvl w:val="0"/>
                          <w:numId w:val="0"/>
                        </w:numPr>
                        <w:kinsoku/>
                        <w:spacing w:line="240" w:lineRule="auto"/>
                        <w:jc w:val="right"/>
                        <w:textAlignment w:val="top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8710295</wp:posOffset>
                </wp:positionV>
                <wp:extent cx="3124200" cy="76898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28745" y="5466715"/>
                          <a:ext cx="3124200" cy="76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E7236"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Anhui Aida Automation Equipment Co., Ltd</w:t>
                            </w:r>
                          </w:p>
                          <w:p w14:paraId="2FEAE009"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25pt;margin-top:685.85pt;height:60.55pt;width:246pt;z-index:251667456;mso-width-relative:page;mso-height-relative:page;" filled="f" stroked="f" coordsize="21600,21600" o:gfxdata="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X/royd0AAAAOAQAADwAAAAAAAAABACAA&#10;AAAiAAAAZHJzL2Rvd25yZXYueG1sUEsBAhQAFAAAAAgAh07iQEl3MJizAgAAWgUAAA4AAAAAAAAA&#10;AQAgAAAALAEAAGRycy9lMm9Eb2MueG1sUEsFBgAAAAAGAAYAWQEAAFE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E7236"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Anhui Aida Automation Equipment Co., Ltd</w:t>
                      </w:r>
                    </w:p>
                    <w:p w14:paraId="2FEAE009"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-190500</wp:posOffset>
            </wp:positionV>
            <wp:extent cx="951230" cy="667385"/>
            <wp:effectExtent l="0" t="0" r="8890" b="3175"/>
            <wp:wrapNone/>
            <wp:docPr id="8" name="图片 8" descr="商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商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1223010</wp:posOffset>
                </wp:positionV>
                <wp:extent cx="5577205" cy="1466215"/>
                <wp:effectExtent l="0" t="0" r="0" b="0"/>
                <wp:wrapNone/>
                <wp:docPr id="77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205" cy="1466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89E359">
                            <w:pP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ADDA-P-ERS</w:t>
                            </w:r>
                          </w:p>
                          <w:p w14:paraId="07432137">
                            <w:pP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电子式差压变送器/液位计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6" o:spid="_x0000_s1026" o:spt="202" type="#_x0000_t202" style="position:absolute;left:0pt;margin-left:94.2pt;margin-top:96.3pt;height:115.45pt;width:439.15pt;z-index:251661312;mso-width-relative:page;mso-height-relative:page;" filled="f" stroked="f" coordsize="21600,21600" o:gfxdata="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nXoFbZAAAADAEAAA8AAAAAAAAAAQAgAAAAIgAAAGRycy9kb3ducmV2LnhtbFBL&#10;AQIUABQAAAAIAIdO4kCP2zp3vAEAAGADAAAOAAAAAAAAAAEAIAAAACg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589E359">
                      <w:pP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ADDA-P-ERS</w:t>
                      </w:r>
                    </w:p>
                    <w:p w14:paraId="07432137">
                      <w:pP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电子式差压变送器/液位计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-883920</wp:posOffset>
                </wp:positionV>
                <wp:extent cx="6082665" cy="10868660"/>
                <wp:effectExtent l="0" t="0" r="13335" b="1270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2665" cy="10868660"/>
                          <a:chOff x="7908" y="192"/>
                          <a:chExt cx="9579" cy="17116"/>
                        </a:xfrm>
                        <a:solidFill>
                          <a:schemeClr val="accent1">
                            <a:lumMod val="50000"/>
                          </a:schemeClr>
                        </a:solidFill>
                      </wpg:grpSpPr>
                      <wps:wsp>
                        <wps:cNvPr id="3" name="矩形 3"/>
                        <wps:cNvSpPr/>
                        <wps:spPr>
                          <a:xfrm>
                            <a:off x="10536" y="192"/>
                            <a:ext cx="6951" cy="1711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椭圆 4"/>
                        <wps:cNvSpPr/>
                        <wps:spPr>
                          <a:xfrm>
                            <a:off x="7908" y="2357"/>
                            <a:ext cx="5496" cy="5352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pt;margin-top:-69.6pt;height:855.8pt;width:478.95pt;z-index:-251653120;mso-width-relative:page;mso-height-relative:page;" coordorigin="7908,192" coordsize="9579,17116" o:gfxdata="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/XLd03QAAAA4BAAAPAAAA&#10;AAAAAAEAIAAAACIAAABkcnMvZG93bnJldi54bWxQSwECFAAUAAAACACHTuJAC+beni0DAADICAAA&#10;DgAAAAAAAAABACAAAAAsAQAAZHJzL2Uyb0RvYy54bWxQSwUGAAAAAAYABgBZAQAAywYAAAAA&#10;">
                <o:lock v:ext="edit" aspectratio="f"/>
                <v:rect id="_x0000_s1026" o:spid="_x0000_s1026" o:spt="1" style="position:absolute;left:10536;top:192;height:17116;width:6951;v-text-anchor:middle;" filled="t" stroked="f" coordsize="21600,21600" o:gfxdata="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HgqWu5AAAA2g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3" type="#_x0000_t3" style="position:absolute;left:7908;top:2357;height:5352;width:5496;v-text-anchor:middle;" filled="t" stroked="f" coordsize="21600,21600" o:gfxdata="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igs274A&#10;AADa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eastAsia="汉仪粗黑简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-2677160</wp:posOffset>
            </wp:positionH>
            <wp:positionV relativeFrom="paragraph">
              <wp:posOffset>-1002665</wp:posOffset>
            </wp:positionV>
            <wp:extent cx="7736205" cy="10938510"/>
            <wp:effectExtent l="0" t="0" r="5715" b="3810"/>
            <wp:wrapNone/>
            <wp:docPr id="1" name="https://photo-static-api.fotomore.com/creative/vcg/veer/612/veer-149074693.jpg" descr="Natural Gas Fired Electrical Power Plant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267551&quot;,&quot;origin&quot;:0,&quot;type&quot;:&quot;pictures&quot;,&quot;user&quot;:&quot;440153766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ttps://photo-static-api.fotomore.com/creative/vcg/veer/612/veer-149074693.jpg" descr="Natural Gas Fired Electrical Power Plant"/>
                    <pic:cNvPicPr>
                      <a:picLocks noChangeAspect="1"/>
                    </pic:cNvPicPr>
                  </pic:nvPicPr>
                  <pic:blipFill>
                    <a:blip r:embed="rId7"/>
                    <a:srcRect l="26434" r="26434"/>
                    <a:stretch>
                      <a:fillRect/>
                    </a:stretch>
                  </pic:blipFill>
                  <pic:spPr>
                    <a:xfrm>
                      <a:off x="-43180" y="-28575"/>
                      <a:ext cx="7736205" cy="1093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c">
            <w:drawing>
              <wp:inline distT="0" distB="0" distL="114300" distR="114300">
                <wp:extent cx="5486400" cy="3195320"/>
                <wp:effectExtent l="0" t="0" r="0" b="0"/>
                <wp:docPr id="2" name="画布 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51.6pt;width:432pt;" coordsize="5486400,3195320" editas="canvas" o:gfxdata="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">
                <o:lock v:ext="edit" aspectratio="f"/>
                <v:shape id="_x0000_s1026" o:spid="_x0000_s1026" style="position:absolute;left:0;top:0;height:3195320;width:5486400;" filled="f" stroked="f" coordsize="21600,21600" o:gfxdata="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">
                  <v:fill on="f" focussize="0,0"/>
                  <v:stroke on="f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7291070</wp:posOffset>
                </wp:positionV>
                <wp:extent cx="2432685" cy="768350"/>
                <wp:effectExtent l="0" t="0" r="0" b="0"/>
                <wp:wrapNone/>
                <wp:docPr id="54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783" cy="768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35FABD">
                            <w:pPr>
                              <w:pStyle w:val="10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jc w:val="right"/>
                              <w:textAlignment w:val="auto"/>
                              <w:rPr>
                                <w:rFonts w:hint="default" w:ascii="汉仪大黑简" w:hAnsi="汉仪大黑简" w:eastAsia="汉仪大黑简" w:cs="汉仪大黑简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279.65pt;margin-top:574.1pt;height:60.5pt;width:191.55pt;z-index:251664384;mso-width-relative:page;mso-height-relative:page;" filled="f" stroked="f" coordsize="21600,21600" o:gfxdata="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Dc91S2QAAAA0BAAAPAAAAAAAAAAEAIAAAACIAAABkcnMvZG93bnJldi54bWxQ&#10;SwECFAAUAAAACACHTuJAoxzx7L0BAABf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A35FABD">
                      <w:pPr>
                        <w:pStyle w:val="10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jc w:val="right"/>
                        <w:textAlignment w:val="auto"/>
                        <w:rPr>
                          <w:rFonts w:hint="default" w:ascii="汉仪大黑简" w:hAnsi="汉仪大黑简" w:eastAsia="汉仪大黑简" w:cs="汉仪大黑简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2800985</wp:posOffset>
                </wp:positionV>
                <wp:extent cx="4168140" cy="565150"/>
                <wp:effectExtent l="0" t="0" r="0" b="0"/>
                <wp:wrapNone/>
                <wp:docPr id="51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565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FF03A4">
                            <w:pPr>
                              <w:rPr>
                                <w:rFonts w:hint="default" w:ascii="Times New Roman" w:hAnsi="Times New Roman" w:eastAsia="微软雅黑 Light" w:cs="Times New Roman"/>
                                <w:b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微软雅黑 Light" w:cs="Times New Roman"/>
                                <w:b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ADDA-P-ERS</w:t>
                            </w:r>
                          </w:p>
                          <w:p w14:paraId="37772084">
                            <w:pPr>
                              <w:rPr>
                                <w:rFonts w:hint="default" w:ascii="Times New Roman" w:hAnsi="Times New Roman" w:eastAsia="微软雅黑 Light" w:cs="Times New Roman"/>
                                <w:b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微软雅黑 Light" w:cs="Times New Roman"/>
                                <w:b/>
                                <w:color w:val="FFFFFF" w:themeColor="background1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Electronic differential pressure transmitters/level sensors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0" o:spid="_x0000_s1026" o:spt="1" style="position:absolute;left:0pt;margin-left:100.9pt;margin-top:220.55pt;height:44.5pt;width:328.2pt;z-index:251662336;mso-width-relative:page;mso-height-relative:page;" filled="f" stroked="f" coordsize="21600,21600" o:gfxdata="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jozzx3AAAAAsBAAAP&#10;AAAAAAAAAAEAIAAAACIAAABkcnMvZG93bnJldi54bWxQSwECFAAUAAAACACHTuJApNuEgaIBAAA8&#10;AwAADgAAAAAAAAABACAAAAAr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3FF03A4">
                      <w:pPr>
                        <w:rPr>
                          <w:rFonts w:hint="default" w:ascii="Times New Roman" w:hAnsi="Times New Roman" w:eastAsia="微软雅黑 Light" w:cs="Times New Roman"/>
                          <w:b/>
                          <w:color w:val="FFFFFF" w:themeColor="background1"/>
                          <w:kern w:val="0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微软雅黑 Light" w:cs="Times New Roman"/>
                          <w:b/>
                          <w:color w:val="FFFFFF" w:themeColor="background1"/>
                          <w:kern w:val="0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ADDA-P-ERS</w:t>
                      </w:r>
                    </w:p>
                    <w:p w14:paraId="37772084">
                      <w:pPr>
                        <w:rPr>
                          <w:rFonts w:hint="default" w:ascii="Times New Roman" w:hAnsi="Times New Roman" w:eastAsia="微软雅黑 Light" w:cs="Times New Roman"/>
                          <w:b/>
                          <w:color w:val="FFFFFF" w:themeColor="background1"/>
                          <w:kern w:val="0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微软雅黑 Light" w:cs="Times New Roman"/>
                          <w:b/>
                          <w:color w:val="FFFFFF" w:themeColor="background1"/>
                          <w:kern w:val="0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Electronic differential pressure transmitters/level sensors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         </w:t>
      </w:r>
    </w:p>
    <w:p w14:paraId="17E0A616">
      <w:pPr>
        <w:jc w:val="center"/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1361" w:right="1077" w:bottom="1361" w:left="1077" w:header="720" w:footer="720" w:gutter="0"/>
          <w:cols w:space="720" w:num="1"/>
          <w:docGrid w:linePitch="299" w:charSpace="0"/>
        </w:sectPr>
      </w:pPr>
    </w:p>
    <w:p w14:paraId="0271F7ED">
      <w:pPr>
        <w:jc w:val="center"/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  <w:t>ADDA-P-ERS电子式差压变送器/液位计</w:t>
      </w:r>
    </w:p>
    <w:p w14:paraId="531A9CE5">
      <w:pPr>
        <w:jc w:val="center"/>
        <w:rPr>
          <w:rFonts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5379720" cy="2331720"/>
            <wp:effectExtent l="0" t="0" r="0" b="0"/>
            <wp:docPr id="11968892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889237" name="图片 1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6" t="23241" r="5619" b="19865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23317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3AA83">
      <w:pPr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</w:pPr>
    </w:p>
    <w:p w14:paraId="6273E2E9">
      <w:pPr>
        <w:jc w:val="center"/>
        <w:rPr>
          <w:rFonts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5958840" cy="2331720"/>
            <wp:effectExtent l="0" t="0" r="3810" b="0"/>
            <wp:docPr id="33632245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322451" name="图片 1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29" r="3774" b="20512"/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23317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181EB">
      <w:pPr>
        <w:jc w:val="center"/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1F497D" w:themeColor="text2"/>
          <w:sz w:val="48"/>
          <w:szCs w:val="48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6192520" cy="2979420"/>
            <wp:effectExtent l="0" t="0" r="0" b="0"/>
            <wp:docPr id="4164888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8883" name="图片 2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92" b="461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794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64609">
      <w:pPr>
        <w:pStyle w:val="7"/>
        <w:spacing w:before="154" w:line="287" w:lineRule="auto"/>
        <w:ind w:left="17" w:right="3427" w:hanging="17"/>
        <w:rPr>
          <w:rFonts w:hint="eastAsia" w:ascii="微软雅黑" w:hAnsi="微软雅黑" w:eastAsia="微软雅黑" w:cs="华文中宋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 w:cs="华文中宋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  <w:t>产品特点                                                         性能指标</w:t>
      </w:r>
    </w:p>
    <w:tbl>
      <w:tblPr>
        <w:tblStyle w:val="14"/>
        <w:tblpPr w:leftFromText="180" w:rightFromText="180" w:vertAnchor="text" w:horzAnchor="page" w:tblpX="6170" w:tblpY="215"/>
        <w:tblOverlap w:val="never"/>
        <w:tblW w:w="4683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3598"/>
      </w:tblGrid>
      <w:tr w14:paraId="2C5C8FE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2999C5E6">
            <w:pPr>
              <w:pStyle w:val="20"/>
              <w:spacing w:line="276" w:lineRule="auto"/>
              <w:ind w:firstLine="98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精度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0B49E180">
            <w:pPr>
              <w:pStyle w:val="20"/>
              <w:spacing w:line="276" w:lineRule="auto"/>
              <w:ind w:left="143" w:right="55" w:firstLine="16"/>
              <w:jc w:val="left"/>
              <w:rPr>
                <w:rFonts w:hint="eastAsia" w:cs="华文中宋"/>
                <w:sz w:val="20"/>
                <w:szCs w:val="20"/>
                <w:lang w:eastAsia="zh-CN"/>
              </w:rPr>
            </w:pPr>
            <w:r>
              <w:rPr>
                <w:rFonts w:hint="eastAsia" w:cs="华文中宋"/>
                <w:color w:val="231F20"/>
                <w:spacing w:val="1"/>
                <w:sz w:val="20"/>
                <w:szCs w:val="20"/>
                <w:lang w:eastAsia="zh-CN"/>
              </w:rPr>
              <w:t>±0.1%、±0.2% 量程上限，</w:t>
            </w:r>
            <w:r>
              <w:rPr>
                <w:rFonts w:hint="eastAsia" w:cs="华文中宋"/>
                <w:color w:val="231F20"/>
                <w:spacing w:val="-2"/>
                <w:sz w:val="20"/>
                <w:szCs w:val="20"/>
                <w:lang w:eastAsia="zh-CN"/>
              </w:rPr>
              <w:t>详见规格参数</w:t>
            </w:r>
          </w:p>
        </w:tc>
      </w:tr>
      <w:tr w14:paraId="3952ADB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7609E87C">
            <w:pPr>
              <w:pStyle w:val="20"/>
              <w:spacing w:line="276" w:lineRule="auto"/>
              <w:ind w:firstLine="97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3"/>
                <w:sz w:val="20"/>
                <w:szCs w:val="20"/>
              </w:rPr>
              <w:t>量程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7528CD23">
            <w:pPr>
              <w:pStyle w:val="20"/>
              <w:spacing w:line="276" w:lineRule="auto"/>
              <w:ind w:left="145"/>
              <w:jc w:val="left"/>
              <w:rPr>
                <w:rFonts w:hint="eastAsia" w:cs="华文中宋"/>
                <w:sz w:val="20"/>
                <w:szCs w:val="20"/>
                <w:lang w:eastAsia="zh-CN"/>
              </w:rPr>
            </w:pPr>
            <w:r>
              <w:rPr>
                <w:rFonts w:hint="eastAsia" w:cs="华文中宋"/>
                <w:color w:val="231F20"/>
                <w:spacing w:val="-9"/>
                <w:sz w:val="20"/>
                <w:szCs w:val="20"/>
                <w:lang w:eastAsia="zh-CN"/>
              </w:rPr>
              <w:t>10kPa~4MPa，详见选型表</w:t>
            </w:r>
          </w:p>
        </w:tc>
      </w:tr>
      <w:tr w14:paraId="5CE739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33DF95B5">
            <w:pPr>
              <w:pStyle w:val="20"/>
              <w:spacing w:line="276" w:lineRule="auto"/>
              <w:ind w:firstLine="98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年稳定性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237F1221">
            <w:pPr>
              <w:pStyle w:val="20"/>
              <w:spacing w:line="276" w:lineRule="auto"/>
              <w:ind w:left="16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3"/>
                <w:sz w:val="20"/>
                <w:szCs w:val="20"/>
              </w:rPr>
              <w:t>±0.2%</w:t>
            </w:r>
            <w:r>
              <w:rPr>
                <w:rFonts w:hint="eastAsia" w:cs="华文中宋"/>
                <w:color w:val="231F20"/>
                <w:spacing w:val="-3"/>
                <w:sz w:val="20"/>
                <w:szCs w:val="20"/>
                <w:lang w:eastAsia="zh-CN"/>
              </w:rPr>
              <w:t>Span</w:t>
            </w:r>
            <w:r>
              <w:rPr>
                <w:rFonts w:hint="eastAsia" w:cs="华文中宋"/>
                <w:color w:val="231F20"/>
                <w:spacing w:val="-3"/>
                <w:sz w:val="20"/>
                <w:szCs w:val="20"/>
              </w:rPr>
              <w:t>/5年</w:t>
            </w:r>
          </w:p>
        </w:tc>
      </w:tr>
      <w:tr w14:paraId="30CD1C1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2D95E893">
            <w:pPr>
              <w:pStyle w:val="20"/>
              <w:spacing w:line="276" w:lineRule="auto"/>
              <w:ind w:left="110" w:left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1"/>
                <w:sz w:val="20"/>
                <w:szCs w:val="20"/>
              </w:rPr>
              <w:t>环境温度影响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6B0819A7">
            <w:pPr>
              <w:pStyle w:val="20"/>
              <w:spacing w:line="276" w:lineRule="auto"/>
              <w:ind w:firstLine="196" w:firstLineChars="10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详见规格参数</w:t>
            </w:r>
          </w:p>
        </w:tc>
      </w:tr>
      <w:tr w14:paraId="5B33C35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47BBAB72">
            <w:pPr>
              <w:pStyle w:val="20"/>
              <w:spacing w:line="276" w:lineRule="auto"/>
              <w:ind w:firstLine="95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5"/>
                <w:sz w:val="20"/>
                <w:szCs w:val="20"/>
              </w:rPr>
              <w:t>电压影响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05AD0F62">
            <w:pPr>
              <w:pStyle w:val="20"/>
              <w:spacing w:line="276" w:lineRule="auto"/>
              <w:ind w:left="145" w:right="318" w:firstLine="11"/>
              <w:jc w:val="left"/>
              <w:rPr>
                <w:rFonts w:hint="eastAsia" w:cs="华文中宋"/>
                <w:sz w:val="20"/>
                <w:szCs w:val="20"/>
                <w:lang w:eastAsia="zh-CN"/>
              </w:rPr>
            </w:pPr>
            <w:r>
              <w:rPr>
                <w:rFonts w:hint="eastAsia" w:cs="华文中宋"/>
                <w:color w:val="231F20"/>
                <w:spacing w:val="-8"/>
                <w:sz w:val="20"/>
                <w:szCs w:val="20"/>
                <w:lang w:eastAsia="zh-CN"/>
              </w:rPr>
              <w:t>当供电电压在 10.5V/16.5V~36V DC 内</w:t>
            </w:r>
            <w:r>
              <w:rPr>
                <w:rFonts w:hint="eastAsia" w:cs="华文中宋"/>
                <w:color w:val="231F20"/>
                <w:spacing w:val="-1"/>
                <w:sz w:val="20"/>
                <w:szCs w:val="20"/>
                <w:lang w:eastAsia="zh-CN"/>
              </w:rPr>
              <w:t>变化，其零点和量程的变化应不超过</w:t>
            </w:r>
            <w:r>
              <w:rPr>
                <w:rFonts w:hint="eastAsia" w:cs="华文中宋"/>
                <w:color w:val="231F20"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cs="华文中宋"/>
                <w:color w:val="231F20"/>
                <w:sz w:val="20"/>
                <w:szCs w:val="20"/>
                <w:lang w:eastAsia="zh-CN"/>
              </w:rPr>
              <w:t>±0.001%URL/V</w:t>
            </w:r>
          </w:p>
        </w:tc>
      </w:tr>
      <w:tr w14:paraId="4765B76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6BD9EF44">
            <w:pPr>
              <w:pStyle w:val="20"/>
              <w:spacing w:line="276" w:lineRule="auto"/>
              <w:ind w:left="110" w:left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安装位置影响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22BCFDEA">
            <w:pPr>
              <w:spacing w:line="276" w:lineRule="auto"/>
              <w:ind w:left="143" w:right="231" w:hanging="1"/>
              <w:rPr>
                <w:rFonts w:hint="eastAsia" w:ascii="微软雅黑" w:hAnsi="微软雅黑" w:eastAsia="微软雅黑" w:cs="华文中宋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20"/>
                <w:szCs w:val="20"/>
                <w:lang w:eastAsia="zh-CN"/>
              </w:rPr>
              <w:t>变送器安装可能会产生零点误差，此误差可通过清零修正，无精度影响</w:t>
            </w:r>
          </w:p>
        </w:tc>
      </w:tr>
      <w:tr w14:paraId="2B3FD9C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2438AEA6">
            <w:pPr>
              <w:pStyle w:val="20"/>
              <w:spacing w:line="276" w:lineRule="auto"/>
              <w:ind w:firstLine="98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振动影响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2D90E8CD">
            <w:pPr>
              <w:pStyle w:val="20"/>
              <w:spacing w:line="276" w:lineRule="auto"/>
              <w:ind w:left="153" w:right="440" w:hanging="12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5"/>
                <w:sz w:val="20"/>
                <w:szCs w:val="20"/>
              </w:rPr>
              <w:t>按 GB/T18271.3/IEC6129</w:t>
            </w:r>
            <w:r>
              <w:rPr>
                <w:rFonts w:hint="eastAsia" w:cs="华文中宋"/>
                <w:color w:val="231F20"/>
                <w:spacing w:val="-6"/>
                <w:sz w:val="20"/>
                <w:szCs w:val="20"/>
              </w:rPr>
              <w:t>8-3 测试，</w:t>
            </w: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＜</w:t>
            </w:r>
            <w:r>
              <w:rPr>
                <w:rFonts w:hint="eastAsia" w:cs="华文中宋"/>
                <w:color w:val="231F20"/>
                <w:spacing w:val="-18"/>
                <w:sz w:val="20"/>
                <w:szCs w:val="20"/>
              </w:rPr>
              <w:t xml:space="preserve"> </w:t>
            </w: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0.1%</w:t>
            </w:r>
          </w:p>
        </w:tc>
      </w:tr>
      <w:tr w14:paraId="29D4CDB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4B92E1A4">
            <w:pPr>
              <w:pStyle w:val="20"/>
              <w:spacing w:line="276" w:lineRule="auto"/>
              <w:ind w:firstLine="98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2"/>
                <w:sz w:val="20"/>
                <w:szCs w:val="20"/>
              </w:rPr>
              <w:t>输出信号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5CE72073">
            <w:pPr>
              <w:pStyle w:val="20"/>
              <w:spacing w:line="276" w:lineRule="auto"/>
              <w:ind w:left="153" w:right="1272" w:hanging="14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12"/>
                <w:sz w:val="20"/>
                <w:szCs w:val="20"/>
              </w:rPr>
              <w:t>4mA~20mADC+HART</w:t>
            </w:r>
            <w:r>
              <w:rPr>
                <w:rFonts w:hint="eastAsia" w:cs="华文中宋"/>
                <w:color w:val="231F20"/>
                <w:spacing w:val="5"/>
                <w:sz w:val="20"/>
                <w:szCs w:val="20"/>
              </w:rPr>
              <w:t xml:space="preserve"> </w:t>
            </w:r>
            <w:r>
              <w:rPr>
                <w:rFonts w:hint="eastAsia" w:cs="华文中宋"/>
                <w:color w:val="231F20"/>
                <w:spacing w:val="-7"/>
                <w:sz w:val="20"/>
                <w:szCs w:val="20"/>
              </w:rPr>
              <w:t>Modbus-RTU/RS485</w:t>
            </w:r>
          </w:p>
        </w:tc>
      </w:tr>
      <w:tr w14:paraId="146F18F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5" w:type="dxa"/>
            <w:shd w:val="clear" w:color="auto" w:fill="D5E4F5"/>
            <w:vAlign w:val="center"/>
          </w:tcPr>
          <w:p w14:paraId="63E5D66D">
            <w:pPr>
              <w:pStyle w:val="20"/>
              <w:spacing w:line="276" w:lineRule="auto"/>
              <w:ind w:firstLine="97" w:firstLineChars="50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3"/>
                <w:sz w:val="20"/>
                <w:szCs w:val="20"/>
              </w:rPr>
              <w:t>防护等级</w:t>
            </w:r>
          </w:p>
        </w:tc>
        <w:tc>
          <w:tcPr>
            <w:tcW w:w="3598" w:type="dxa"/>
            <w:shd w:val="clear" w:color="auto" w:fill="D5E4F5"/>
            <w:vAlign w:val="center"/>
          </w:tcPr>
          <w:p w14:paraId="035FFCBA">
            <w:pPr>
              <w:pStyle w:val="20"/>
              <w:spacing w:line="276" w:lineRule="auto"/>
              <w:ind w:left="153"/>
              <w:jc w:val="left"/>
              <w:rPr>
                <w:rFonts w:hint="eastAsia" w:cs="华文中宋"/>
                <w:sz w:val="20"/>
                <w:szCs w:val="20"/>
              </w:rPr>
            </w:pPr>
            <w:r>
              <w:rPr>
                <w:rFonts w:hint="eastAsia" w:cs="华文中宋"/>
                <w:color w:val="231F20"/>
                <w:spacing w:val="-5"/>
                <w:sz w:val="20"/>
                <w:szCs w:val="20"/>
              </w:rPr>
              <w:t>IP67</w:t>
            </w:r>
          </w:p>
        </w:tc>
      </w:tr>
    </w:tbl>
    <w:p w14:paraId="6CAC4826">
      <w:pPr>
        <w:pStyle w:val="7"/>
        <w:ind w:left="17" w:right="5074" w:firstLine="394"/>
        <w:rPr>
          <w:rFonts w:hint="eastAsia" w:ascii="微软雅黑" w:hAnsi="微软雅黑" w:eastAsia="微软雅黑" w:cs="华文中宋"/>
          <w:color w:val="231F20"/>
          <w:spacing w:val="1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lang w:eastAsia="zh-CN"/>
        </w:rPr>
        <w:t>ADDA</w:t>
      </w:r>
      <w:r>
        <w:rPr>
          <w:rFonts w:hint="eastAsia" w:ascii="微软雅黑" w:hAnsi="微软雅黑" w:eastAsia="微软雅黑" w:cs="华文中宋"/>
          <w:color w:val="231F20"/>
          <w:spacing w:val="19"/>
          <w:lang w:eastAsia="zh-CN"/>
        </w:rPr>
        <w:t>-P-ERS智能电子差压变送器是石油、化工、食品、饮料、医药和生物工程等行业专用的电子差压变送器。变送器采用全不锈钢或铝合金结构加点阵式液晶显示模块设计，显示模块支持355°旋转。</w:t>
      </w:r>
    </w:p>
    <w:p w14:paraId="2858D66A">
      <w:pPr>
        <w:pStyle w:val="7"/>
        <w:numPr>
          <w:ilvl w:val="1"/>
          <w:numId w:val="1"/>
        </w:numPr>
        <w:ind w:left="426" w:right="5074"/>
        <w:rPr>
          <w:rFonts w:hint="eastAsia" w:ascii="微软雅黑" w:hAnsi="微软雅黑" w:eastAsia="微软雅黑" w:cs="华文中宋"/>
          <w:color w:val="231F20"/>
          <w:spacing w:val="-4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2"/>
          <w:lang w:eastAsia="zh-CN"/>
        </w:rPr>
        <w:t>采用单晶硅压阻技术或E+H陶瓷电容技术，性能稳定，单个变送器精度最高可达</w:t>
      </w:r>
      <w:r>
        <w:rPr>
          <w:rFonts w:hint="eastAsia" w:ascii="微软雅黑" w:hAnsi="微软雅黑" w:eastAsia="微软雅黑" w:cs="华文中宋"/>
          <w:color w:val="231F20"/>
          <w:spacing w:val="14"/>
          <w:lang w:eastAsia="zh-CN"/>
        </w:rPr>
        <w:t xml:space="preserve"> </w:t>
      </w:r>
      <w:r>
        <w:rPr>
          <w:rFonts w:hint="eastAsia" w:ascii="微软雅黑" w:hAnsi="微软雅黑" w:eastAsia="微软雅黑" w:cs="华文中宋"/>
          <w:color w:val="231F20"/>
          <w:spacing w:val="-4"/>
          <w:lang w:eastAsia="zh-CN"/>
        </w:rPr>
        <w:t>0.075%F.S.，综合精度最高可达0.1%F.S.</w:t>
      </w:r>
    </w:p>
    <w:p w14:paraId="732656AE">
      <w:pPr>
        <w:pStyle w:val="7"/>
        <w:numPr>
          <w:ilvl w:val="1"/>
          <w:numId w:val="1"/>
        </w:numPr>
        <w:ind w:left="426"/>
        <w:jc w:val="both"/>
        <w:rPr>
          <w:rFonts w:hint="eastAsia" w:ascii="微软雅黑" w:hAnsi="微软雅黑" w:eastAsia="微软雅黑" w:cs="华文中宋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卫生设计符合EHEDG、3A、FDA及GMP标准</w:t>
      </w:r>
    </w:p>
    <w:p w14:paraId="20D83791">
      <w:pPr>
        <w:pStyle w:val="7"/>
        <w:numPr>
          <w:ilvl w:val="1"/>
          <w:numId w:val="1"/>
        </w:numPr>
        <w:ind w:left="426"/>
        <w:jc w:val="both"/>
        <w:rPr>
          <w:rFonts w:hint="eastAsia" w:ascii="微软雅黑" w:hAnsi="微软雅黑" w:eastAsia="微软雅黑" w:cs="华文中宋"/>
          <w:lang w:eastAsia="zh-CN"/>
        </w:rPr>
      </w:pPr>
      <w:r>
        <w:rPr>
          <w:rFonts w:hint="eastAsia" w:ascii="微软雅黑" w:hAnsi="微软雅黑" w:eastAsia="微软雅黑" w:cs="华文中宋"/>
          <w:lang w:eastAsia="zh-CN"/>
        </w:rPr>
        <w:t>接液材质表面粗糙度最高可达Ra 0.4</w:t>
      </w:r>
    </w:p>
    <w:p w14:paraId="21D86DF3">
      <w:pPr>
        <w:pStyle w:val="7"/>
        <w:numPr>
          <w:ilvl w:val="1"/>
          <w:numId w:val="1"/>
        </w:numPr>
        <w:ind w:left="426"/>
        <w:jc w:val="both"/>
        <w:rPr>
          <w:rFonts w:hint="eastAsia" w:ascii="微软雅黑" w:hAnsi="微软雅黑" w:eastAsia="微软雅黑" w:cs="华文中宋"/>
          <w:lang w:eastAsia="zh-CN"/>
        </w:rPr>
      </w:pPr>
      <w:r>
        <w:rPr>
          <w:rFonts w:hint="eastAsia" w:ascii="微软雅黑" w:hAnsi="微软雅黑" w:eastAsia="微软雅黑" w:cs="华文中宋"/>
          <w:lang w:eastAsia="zh-CN"/>
        </w:rPr>
        <w:t>CIP-SIP清洗，耐高温达150℃</w:t>
      </w:r>
    </w:p>
    <w:p w14:paraId="06FEC691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采用高性能 EMC 防护电路模块，有效降低电磁干扰对输出的影响</w:t>
      </w:r>
    </w:p>
    <w:p w14:paraId="5AE23026">
      <w:pPr>
        <w:pStyle w:val="7"/>
        <w:numPr>
          <w:ilvl w:val="1"/>
          <w:numId w:val="1"/>
        </w:numPr>
        <w:ind w:left="426" w:right="5270"/>
        <w:rPr>
          <w:rFonts w:hint="eastAsia" w:ascii="微软雅黑" w:hAnsi="微软雅黑" w:eastAsia="微软雅黑" w:cs="华文中宋"/>
          <w:color w:val="231F20"/>
          <w:spacing w:val="-4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3"/>
        </w:rPr>
        <w:t>高稳定性</w:t>
      </w:r>
      <w:r>
        <w:rPr>
          <w:rFonts w:hint="eastAsia" w:ascii="微软雅黑" w:hAnsi="微软雅黑" w:eastAsia="微软雅黑" w:cs="华文中宋"/>
          <w:color w:val="231F20"/>
          <w:spacing w:val="-23"/>
        </w:rPr>
        <w:t xml:space="preserve"> </w:t>
      </w:r>
      <w:r>
        <w:rPr>
          <w:rFonts w:hint="eastAsia" w:ascii="微软雅黑" w:hAnsi="微软雅黑" w:eastAsia="微软雅黑" w:cs="华文中宋"/>
          <w:color w:val="231F20"/>
          <w:spacing w:val="-3"/>
        </w:rPr>
        <w:t>，±0.2%</w:t>
      </w:r>
      <w:r>
        <w:rPr>
          <w:rFonts w:hint="eastAsia" w:cs="华文中宋"/>
          <w:color w:val="231F20"/>
          <w:spacing w:val="-3"/>
          <w:lang w:eastAsia="zh-CN"/>
        </w:rPr>
        <w:t xml:space="preserve"> </w:t>
      </w:r>
      <w:r>
        <w:rPr>
          <w:rFonts w:hint="eastAsia" w:ascii="微软雅黑" w:hAnsi="微软雅黑" w:eastAsia="微软雅黑" w:cs="华文中宋"/>
          <w:color w:val="231F20"/>
          <w:spacing w:val="-3"/>
          <w:lang w:eastAsia="zh-CN"/>
        </w:rPr>
        <w:t>Span</w:t>
      </w:r>
      <w:r>
        <w:rPr>
          <w:rFonts w:hint="eastAsia" w:ascii="微软雅黑" w:hAnsi="微软雅黑" w:eastAsia="微软雅黑" w:cs="华文中宋"/>
          <w:color w:val="231F20"/>
          <w:spacing w:val="-3"/>
        </w:rPr>
        <w:t xml:space="preserve"> /5年</w:t>
      </w:r>
    </w:p>
    <w:p w14:paraId="0E1865B4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解决了在高型容器和塔上进行液位测量，尤其毛细管超过15米的疑难工况</w:t>
      </w:r>
    </w:p>
    <w:p w14:paraId="7086AADC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由于摒弃了毛细管，响应时间减80%以上，测量精度提升，温漂影响降低70%以上</w:t>
      </w:r>
    </w:p>
    <w:p w14:paraId="1CBDD3D8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更换部件无需重新标定或重新设置系统</w:t>
      </w:r>
    </w:p>
    <w:p w14:paraId="5E157449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较少备件库存需求，按需更换单个系统部件</w:t>
      </w:r>
      <w:r>
        <w:rPr>
          <w:rFonts w:hint="eastAsia" w:ascii="微软雅黑" w:hAnsi="微软雅黑" w:eastAsia="微软雅黑" w:cs="华文中宋"/>
          <w:snapToGrid w:val="0"/>
          <w:color w:val="000000"/>
          <w:lang w:eastAsia="zh-CN" w:bidi="ar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 xml:space="preserve"> </w:t>
      </w:r>
    </w:p>
    <w:p w14:paraId="574E7F3D">
      <w:pPr>
        <w:pStyle w:val="7"/>
        <w:numPr>
          <w:ilvl w:val="1"/>
          <w:numId w:val="1"/>
        </w:numPr>
        <w:ind w:left="426" w:right="5214" w:rightChars="2370"/>
        <w:jc w:val="both"/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</w:pPr>
      <w:r>
        <w:rPr>
          <w:rFonts w:hint="eastAsia" w:ascii="微软雅黑" w:hAnsi="微软雅黑" w:eastAsia="微软雅黑" w:cs="华文中宋"/>
          <w:color w:val="231F20"/>
          <w:spacing w:val="-9"/>
          <w:lang w:eastAsia="zh-CN"/>
        </w:rPr>
        <w:t>无需采取防冻/伴热措施，节约能源</w:t>
      </w:r>
    </w:p>
    <w:p w14:paraId="63C6CE56">
      <w:pPr>
        <w:jc w:val="both"/>
        <w:rPr>
          <w:rFonts w:hint="eastAsia" w:ascii="微软雅黑" w:hAnsi="微软雅黑" w:eastAsia="微软雅黑" w:cs="华文中宋"/>
          <w:color w:val="1F497D" w:themeColor="text2"/>
          <w:sz w:val="16"/>
          <w:szCs w:val="16"/>
          <w:lang w:eastAsia="zh-CN"/>
          <w14:textFill>
            <w14:solidFill>
              <w14:schemeClr w14:val="tx2"/>
            </w14:solidFill>
          </w14:textFill>
        </w:rPr>
      </w:pPr>
    </w:p>
    <w:p w14:paraId="5CE6B027">
      <w:pPr>
        <w:ind w:right="160"/>
        <w:rPr>
          <w:rFonts w:hint="eastAsia" w:ascii="微软雅黑" w:hAnsi="微软雅黑" w:eastAsia="微软雅黑" w:cs="微软雅黑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微软雅黑" w:hAnsi="微软雅黑" w:eastAsia="微软雅黑" w:cs="华文中宋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  <w:t xml:space="preserve">应用场合                                                           </w:t>
      </w:r>
      <w:r>
        <w:rPr>
          <w:rFonts w:hint="eastAsia" w:ascii="微软雅黑" w:hAnsi="微软雅黑" w:eastAsia="微软雅黑" w:cs="微软雅黑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  <w:t>测量介质</w:t>
      </w:r>
    </w:p>
    <w:p w14:paraId="0B3F82AE">
      <w:pPr>
        <w:rPr>
          <w:rFonts w:hint="eastAsia" w:ascii="微软雅黑" w:hAnsi="微软雅黑" w:eastAsia="微软雅黑" w:cs="华文中宋"/>
          <w:spacing w:val="9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华文中宋"/>
          <w:spacing w:val="9"/>
          <w:sz w:val="20"/>
          <w:szCs w:val="20"/>
          <w:lang w:eastAsia="zh-CN"/>
        </w:rPr>
        <w:t xml:space="preserve">石油、化工、食品、饮料、制药、生物工程等卫生         </w:t>
      </w:r>
      <w:r>
        <w:rPr>
          <w:rFonts w:hint="eastAsia" w:ascii="微软雅黑" w:hAnsi="微软雅黑" w:eastAsia="微软雅黑" w:cs="华文中宋"/>
          <w:sz w:val="20"/>
          <w:szCs w:val="20"/>
          <w:lang w:eastAsia="zh-CN"/>
        </w:rPr>
        <w:t>与接触材质兼容的介质</w:t>
      </w:r>
    </w:p>
    <w:p w14:paraId="367A110B">
      <w:pPr>
        <w:rPr>
          <w:rFonts w:ascii="微软雅黑" w:hAnsi="微软雅黑" w:eastAsia="微软雅黑" w:cs="华文中宋"/>
          <w:spacing w:val="9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华文中宋"/>
          <w:spacing w:val="9"/>
          <w:sz w:val="20"/>
          <w:szCs w:val="20"/>
          <w:lang w:eastAsia="zh-CN"/>
        </w:rPr>
        <w:t xml:space="preserve">领域的液位测量                                                                   </w:t>
      </w:r>
    </w:p>
    <w:p w14:paraId="5AA707DE">
      <w:pPr>
        <w:rPr>
          <w:rFonts w:ascii="微软雅黑" w:hAnsi="微软雅黑" w:eastAsia="微软雅黑" w:cs="华文中宋"/>
          <w:spacing w:val="9"/>
          <w:sz w:val="16"/>
          <w:szCs w:val="16"/>
          <w:lang w:eastAsia="zh-CN"/>
        </w:rPr>
      </w:pPr>
    </w:p>
    <w:p w14:paraId="58F5FBDB">
      <w:pPr>
        <w:pStyle w:val="5"/>
        <w:spacing w:line="302" w:lineRule="exact"/>
        <w:ind w:left="0"/>
        <w:rPr>
          <w:rFonts w:hint="eastAsia" w:ascii="微软雅黑" w:hAnsi="微软雅黑" w:eastAsia="微软雅黑" w:cs="Microsoft JhengHei"/>
          <w:b w:val="0"/>
          <w:bCs w:val="0"/>
          <w:lang w:eastAsia="zh-CN"/>
        </w:rPr>
      </w:pPr>
      <w:r>
        <w:rPr>
          <w:rFonts w:ascii="微软雅黑" w:hAnsi="微软雅黑" w:eastAsia="微软雅黑" w:cs="Microsoft JhengHei"/>
          <w:color w:val="00427A"/>
          <w:lang w:eastAsia="zh-CN"/>
        </w:rPr>
        <w:t>量程范围</w:t>
      </w:r>
      <w:r>
        <w:rPr>
          <w:rFonts w:hint="eastAsia" w:ascii="微软雅黑" w:hAnsi="微软雅黑" w:eastAsia="微软雅黑" w:cs="Microsoft JhengHei"/>
          <w:color w:val="00427A"/>
          <w:lang w:eastAsia="zh-CN"/>
        </w:rPr>
        <w:t>（C陶瓷电容传感器）</w:t>
      </w:r>
    </w:p>
    <w:p w14:paraId="6FCBD839">
      <w:pPr>
        <w:spacing w:before="7"/>
        <w:rPr>
          <w:rFonts w:hint="eastAsia" w:ascii="微软雅黑" w:hAnsi="微软雅黑" w:eastAsia="微软雅黑" w:cs="Microsoft JhengHei"/>
          <w:sz w:val="10"/>
          <w:szCs w:val="10"/>
          <w:lang w:eastAsia="zh-CN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3"/>
        <w:gridCol w:w="1461"/>
        <w:gridCol w:w="1480"/>
        <w:gridCol w:w="1983"/>
        <w:gridCol w:w="1983"/>
        <w:gridCol w:w="1783"/>
      </w:tblGrid>
      <w:tr w14:paraId="454F154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shd w:val="clear" w:color="auto" w:fill="D5E4F5"/>
            <w:vAlign w:val="center"/>
          </w:tcPr>
          <w:p w14:paraId="7A32F07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压力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类型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0F405635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标称量程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3237F9A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最小量程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8718A0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6C9333E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FBF9F4D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过载</w:t>
            </w:r>
            <w:r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  <w:t>*</w:t>
            </w:r>
          </w:p>
        </w:tc>
      </w:tr>
      <w:tr w14:paraId="12147C7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restart"/>
            <w:shd w:val="clear" w:color="auto" w:fill="D5E4F5"/>
            <w:vAlign w:val="center"/>
          </w:tcPr>
          <w:p w14:paraId="05F02980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1461" w:type="dxa"/>
            <w:shd w:val="clear" w:color="auto" w:fill="D5E4F5"/>
            <w:vAlign w:val="center"/>
          </w:tcPr>
          <w:p w14:paraId="6974CBC5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1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40BA2E37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18BD22A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C0A7B7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1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92F2E6B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40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</w:tr>
      <w:tr w14:paraId="27AE163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36F7A08C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54D6E0FE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2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2824AB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5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6B790B2C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-20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DAE75C5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2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8E8D7DD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60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0kPa</w:t>
            </w:r>
          </w:p>
        </w:tc>
      </w:tr>
      <w:tr w14:paraId="08A150E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5C965EFE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0FC72685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50kPa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61D7389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10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2E649F4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-50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27AFE0CC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  <w:t>50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214FACB5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600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kPa</w:t>
            </w:r>
          </w:p>
        </w:tc>
      </w:tr>
      <w:tr w14:paraId="61105EF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2FA89943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720C6ACA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169C43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31993D2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ECB224F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1F00C30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1MPa</w:t>
            </w:r>
          </w:p>
        </w:tc>
      </w:tr>
      <w:tr w14:paraId="56DB94C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4C17CED2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86624C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200kPa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19CF17C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CE8CEB4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A4EB31F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200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583A7D09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.8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</w:tr>
      <w:tr w14:paraId="13B90DA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40E6FC85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7872419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00kPa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524A744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D5B938D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D382DD7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  <w:lang w:eastAsia="zh-CN"/>
              </w:rPr>
              <w:t>400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3F434BA0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2.5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</w:tr>
      <w:tr w14:paraId="4E1FFF2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3D4D4896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58E66D9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B065408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200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CD2702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1025595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03E04767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</w:tr>
      <w:tr w14:paraId="2C8DB88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3C8B5E1E">
            <w:pPr>
              <w:spacing w:line="276" w:lineRule="auto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49A68987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2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14F6D7B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400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5CBE2886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6257A7E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2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66D8F722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3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</w:tr>
      <w:tr w14:paraId="71C080D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3" w:type="dxa"/>
            <w:vMerge w:val="continue"/>
            <w:shd w:val="clear" w:color="auto" w:fill="D5E4F5"/>
            <w:vAlign w:val="center"/>
          </w:tcPr>
          <w:p w14:paraId="53EC0EF2">
            <w:pPr>
              <w:spacing w:line="276" w:lineRule="auto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shd w:val="clear" w:color="auto" w:fill="D5E4F5"/>
            <w:vAlign w:val="center"/>
          </w:tcPr>
          <w:p w14:paraId="22062AD7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  <w:tc>
          <w:tcPr>
            <w:tcW w:w="1480" w:type="dxa"/>
            <w:shd w:val="clear" w:color="auto" w:fill="D5E4F5"/>
            <w:vAlign w:val="center"/>
          </w:tcPr>
          <w:p w14:paraId="61A6342C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800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402C736C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-100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1983" w:type="dxa"/>
            <w:shd w:val="clear" w:color="auto" w:fill="D5E4F5"/>
            <w:vAlign w:val="center"/>
          </w:tcPr>
          <w:p w14:paraId="0454BE3F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4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  <w:tc>
          <w:tcPr>
            <w:tcW w:w="1783" w:type="dxa"/>
            <w:shd w:val="clear" w:color="auto" w:fill="D5E4F5"/>
            <w:vAlign w:val="center"/>
          </w:tcPr>
          <w:p w14:paraId="4213195B">
            <w:pPr>
              <w:pStyle w:val="16"/>
              <w:spacing w:before="35"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6</w:t>
            </w:r>
            <w:r>
              <w:rPr>
                <w:rFonts w:hint="eastAsia" w:ascii="微软雅黑" w:hAnsi="微软雅黑" w:eastAsia="微软雅黑"/>
                <w:sz w:val="16"/>
                <w:szCs w:val="16"/>
              </w:rPr>
              <w:t>MPa</w:t>
            </w:r>
          </w:p>
        </w:tc>
      </w:tr>
      <w:tr w14:paraId="198C169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011A93B8">
            <w:pPr>
              <w:pStyle w:val="16"/>
              <w:ind w:firstLine="87" w:firstLineChars="50"/>
              <w:rPr>
                <w:rFonts w:hint="eastAsia" w:ascii="微软雅黑" w:hAnsi="微软雅黑" w:eastAsia="微软雅黑" w:cs="微软雅黑"/>
                <w:color w:val="231916"/>
                <w:spacing w:val="6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>
              <w:rPr>
                <w:rFonts w:ascii="微软雅黑" w:hAnsi="微软雅黑" w:eastAsia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73A19989">
            <w:pPr>
              <w:pStyle w:val="16"/>
              <w:ind w:firstLine="80" w:firstLineChars="50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0DBB7CBF">
      <w:pPr>
        <w:rPr>
          <w:rFonts w:hint="eastAsia" w:ascii="微软雅黑" w:hAnsi="微软雅黑" w:eastAsia="微软雅黑" w:cs="华文中宋"/>
          <w:sz w:val="20"/>
          <w:szCs w:val="20"/>
          <w:lang w:eastAsia="zh-CN"/>
        </w:rPr>
        <w:sectPr>
          <w:pgSz w:w="11906" w:h="16838"/>
          <w:pgMar w:top="1361" w:right="1077" w:bottom="1361" w:left="1077" w:header="720" w:footer="720" w:gutter="0"/>
          <w:cols w:space="720" w:num="1"/>
          <w:docGrid w:linePitch="299" w:charSpace="0"/>
        </w:sectPr>
      </w:pPr>
    </w:p>
    <w:p w14:paraId="5FD3C29A">
      <w:pPr>
        <w:spacing w:line="302" w:lineRule="exact"/>
        <w:rPr>
          <w:rFonts w:hint="eastAsia" w:ascii="微软雅黑" w:hAnsi="微软雅黑" w:eastAsia="微软雅黑" w:cs="Microsoft JhengHei"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 w:cs="Microsoft JhengHei"/>
          <w:b/>
          <w:bCs/>
          <w:color w:val="1F497D" w:themeColor="text2"/>
          <w:sz w:val="24"/>
          <w:szCs w:val="24"/>
          <w:lang w:eastAsia="zh-CN"/>
          <w14:textFill>
            <w14:solidFill>
              <w14:schemeClr w14:val="tx2"/>
            </w14:solidFill>
          </w14:textFill>
        </w:rPr>
        <w:t>量程范围</w:t>
      </w:r>
      <w:r>
        <w:rPr>
          <w:rFonts w:hint="eastAsia" w:ascii="微软雅黑" w:hAnsi="微软雅黑" w:eastAsia="微软雅黑" w:cs="Microsoft JhengHei"/>
          <w:b/>
          <w:bCs/>
          <w:color w:val="00427A"/>
          <w:sz w:val="24"/>
          <w:szCs w:val="24"/>
          <w:lang w:eastAsia="zh-CN"/>
        </w:rPr>
        <w:t>（D单晶硅传感器）</w:t>
      </w:r>
    </w:p>
    <w:p w14:paraId="59DD7C77">
      <w:pPr>
        <w:spacing w:before="13"/>
        <w:rPr>
          <w:rFonts w:hint="eastAsia" w:ascii="微软雅黑" w:hAnsi="微软雅黑" w:eastAsia="微软雅黑" w:cs="Microsoft JhengHei"/>
          <w:b/>
          <w:bCs/>
          <w:sz w:val="10"/>
          <w:szCs w:val="10"/>
          <w:lang w:eastAsia="zh-CN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2"/>
        <w:gridCol w:w="1459"/>
        <w:gridCol w:w="1608"/>
        <w:gridCol w:w="2054"/>
        <w:gridCol w:w="2054"/>
        <w:gridCol w:w="1516"/>
      </w:tblGrid>
      <w:tr w14:paraId="0E8CE66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2" w:type="dxa"/>
            <w:shd w:val="clear" w:color="auto" w:fill="D5E4F5"/>
            <w:vAlign w:val="center"/>
          </w:tcPr>
          <w:p w14:paraId="20FCB800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压力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类型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1A2B9884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标称量程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1586C27E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最小量程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6DE01AA3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测量范围下限（LRL）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96AC844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测量范围上限（URL)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2091A5A8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过载</w:t>
            </w:r>
            <w:r>
              <w:rPr>
                <w:rFonts w:hint="eastAsia" w:ascii="微软雅黑" w:hAnsi="微软雅黑" w:eastAsia="微软雅黑" w:cs="微软雅黑"/>
                <w:color w:val="231916"/>
                <w:spacing w:val="6"/>
                <w:sz w:val="16"/>
                <w:szCs w:val="16"/>
                <w:lang w:eastAsia="zh-CN"/>
              </w:rPr>
              <w:t>*</w:t>
            </w:r>
          </w:p>
        </w:tc>
      </w:tr>
      <w:tr w14:paraId="62F2FEC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2" w:type="dxa"/>
            <w:vMerge w:val="restart"/>
            <w:shd w:val="clear" w:color="auto" w:fill="D5E4F5"/>
            <w:vAlign w:val="center"/>
          </w:tcPr>
          <w:p w14:paraId="4E7035D1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Lucida Sans Unicode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w w:val="110"/>
                <w:sz w:val="16"/>
                <w:szCs w:val="16"/>
              </w:rPr>
              <w:t>G</w:t>
            </w:r>
          </w:p>
        </w:tc>
        <w:tc>
          <w:tcPr>
            <w:tcW w:w="1459" w:type="dxa"/>
            <w:shd w:val="clear" w:color="auto" w:fill="D5E4F5"/>
            <w:vAlign w:val="center"/>
          </w:tcPr>
          <w:p w14:paraId="41CD6D70">
            <w:pPr>
              <w:pStyle w:val="16"/>
              <w:spacing w:line="276" w:lineRule="auto"/>
              <w:ind w:left="447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0EC4BB7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10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kP</w:t>
            </w:r>
            <w:r>
              <w:rPr>
                <w:rFonts w:ascii="微软雅黑" w:hAnsi="微软雅黑" w:eastAsia="微软雅黑"/>
                <w:color w:val="231F20"/>
                <w:spacing w:val="-4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4215FC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-40kPa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F644D42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40kP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5F4948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14:paraId="481B268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2" w:type="dxa"/>
            <w:vMerge w:val="continue"/>
            <w:shd w:val="clear" w:color="auto" w:fill="D5E4F5"/>
            <w:vAlign w:val="center"/>
          </w:tcPr>
          <w:p w14:paraId="1F24EE5F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6D9628A">
            <w:pPr>
              <w:pStyle w:val="16"/>
              <w:spacing w:line="276" w:lineRule="auto"/>
              <w:ind w:left="397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3CA63288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05"/>
                <w:sz w:val="16"/>
                <w:szCs w:val="16"/>
                <w:lang w:eastAsia="zh-CN"/>
              </w:rPr>
              <w:t>50</w:t>
            </w: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EED628C">
            <w:pPr>
              <w:pStyle w:val="16"/>
              <w:spacing w:line="276" w:lineRule="auto"/>
              <w:ind w:left="655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3EA7838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250kPa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5512AA46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4MP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14:paraId="364C1A7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2" w:type="dxa"/>
            <w:vMerge w:val="continue"/>
            <w:shd w:val="clear" w:color="auto" w:fill="D5E4F5"/>
            <w:vAlign w:val="center"/>
          </w:tcPr>
          <w:p w14:paraId="54A206D9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66ED8BB2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421515D6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20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0kP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3DF39B58">
            <w:pPr>
              <w:pStyle w:val="16"/>
              <w:spacing w:line="276" w:lineRule="auto"/>
              <w:ind w:left="655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-100kPa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459B4853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1MP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71326B52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6MP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</w:tr>
      <w:tr w14:paraId="1509A15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32" w:type="dxa"/>
            <w:vMerge w:val="continue"/>
            <w:shd w:val="clear" w:color="auto" w:fill="D5E4F5"/>
            <w:vAlign w:val="center"/>
          </w:tcPr>
          <w:p w14:paraId="209FC31D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D5E4F5"/>
            <w:vAlign w:val="center"/>
          </w:tcPr>
          <w:p w14:paraId="2C0CE363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608" w:type="dxa"/>
            <w:shd w:val="clear" w:color="auto" w:fill="D5E4F5"/>
            <w:vAlign w:val="center"/>
          </w:tcPr>
          <w:p w14:paraId="057C1B1E">
            <w:pPr>
              <w:pStyle w:val="16"/>
              <w:spacing w:line="276" w:lineRule="auto"/>
              <w:ind w:left="470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color w:val="231F20"/>
                <w:spacing w:val="-3"/>
                <w:w w:val="115"/>
                <w:sz w:val="16"/>
                <w:szCs w:val="16"/>
                <w:lang w:eastAsia="zh-CN"/>
              </w:rPr>
              <w:t>60</w:t>
            </w:r>
            <w:r>
              <w:rPr>
                <w:rFonts w:ascii="微软雅黑" w:hAnsi="微软雅黑" w:eastAsia="微软雅黑"/>
                <w:color w:val="231F20"/>
                <w:spacing w:val="-3"/>
                <w:w w:val="115"/>
                <w:sz w:val="16"/>
                <w:szCs w:val="16"/>
              </w:rPr>
              <w:t>0kPa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052912B0">
            <w:pPr>
              <w:pStyle w:val="16"/>
              <w:spacing w:line="276" w:lineRule="auto"/>
              <w:ind w:left="656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05"/>
                <w:sz w:val="16"/>
                <w:szCs w:val="16"/>
              </w:rPr>
              <w:t>-0.1MPa</w:t>
            </w:r>
          </w:p>
        </w:tc>
        <w:tc>
          <w:tcPr>
            <w:tcW w:w="2054" w:type="dxa"/>
            <w:shd w:val="clear" w:color="auto" w:fill="D5E4F5"/>
            <w:vAlign w:val="center"/>
          </w:tcPr>
          <w:p w14:paraId="13BE93AD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3"/>
                <w:w w:val="130"/>
                <w:sz w:val="16"/>
                <w:szCs w:val="16"/>
              </w:rPr>
              <w:t>3MP</w:t>
            </w:r>
            <w:r>
              <w:rPr>
                <w:rFonts w:ascii="微软雅黑" w:hAnsi="微软雅黑" w:eastAsia="微软雅黑"/>
                <w:color w:val="231F20"/>
                <w:spacing w:val="-4"/>
                <w:w w:val="130"/>
                <w:sz w:val="16"/>
                <w:szCs w:val="16"/>
              </w:rPr>
              <w:t>a</w:t>
            </w:r>
          </w:p>
        </w:tc>
        <w:tc>
          <w:tcPr>
            <w:tcW w:w="1516" w:type="dxa"/>
            <w:shd w:val="clear" w:color="auto" w:fill="D5E4F5"/>
            <w:vAlign w:val="center"/>
          </w:tcPr>
          <w:p w14:paraId="11340DFF">
            <w:pPr>
              <w:pStyle w:val="16"/>
              <w:spacing w:line="276" w:lineRule="auto"/>
              <w:ind w:left="451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2"/>
                <w:w w:val="125"/>
                <w:sz w:val="16"/>
                <w:szCs w:val="16"/>
              </w:rPr>
              <w:t>15MP</w:t>
            </w:r>
            <w:r>
              <w:rPr>
                <w:rFonts w:ascii="微软雅黑" w:hAnsi="微软雅黑" w:eastAsia="微软雅黑"/>
                <w:color w:val="231F20"/>
                <w:spacing w:val="-3"/>
                <w:w w:val="125"/>
                <w:sz w:val="16"/>
                <w:szCs w:val="16"/>
              </w:rPr>
              <w:t>a</w:t>
            </w:r>
          </w:p>
        </w:tc>
      </w:tr>
      <w:tr w14:paraId="5DF8103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gridSpan w:val="6"/>
            <w:shd w:val="clear" w:color="auto" w:fill="D5E4F5"/>
            <w:vAlign w:val="center"/>
          </w:tcPr>
          <w:p w14:paraId="6E8EAFD6">
            <w:pPr>
              <w:pStyle w:val="16"/>
              <w:spacing w:line="276" w:lineRule="auto"/>
              <w:ind w:firstLine="87" w:firstLineChars="50"/>
              <w:rPr>
                <w:rFonts w:hint="eastAsia" w:ascii="微软雅黑" w:hAnsi="微软雅黑" w:eastAsia="微软雅黑" w:cs="微软雅黑"/>
                <w:color w:val="231916"/>
                <w:spacing w:val="6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color w:val="231916"/>
                <w:spacing w:val="7"/>
                <w:sz w:val="16"/>
                <w:szCs w:val="16"/>
                <w:lang w:eastAsia="zh-CN"/>
              </w:rPr>
              <w:t>设置高、低限值要求：低限值（LRV）与高限值（URV）在量程上下限范围内取值，｜URV-LRV｜≥</w:t>
            </w:r>
            <w:r>
              <w:rPr>
                <w:rFonts w:ascii="微软雅黑" w:hAnsi="微软雅黑" w:eastAsia="微软雅黑" w:cs="微软雅黑"/>
                <w:color w:val="231916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31916"/>
                <w:spacing w:val="6"/>
                <w:sz w:val="16"/>
                <w:szCs w:val="16"/>
                <w:lang w:eastAsia="zh-CN"/>
              </w:rPr>
              <w:t>最小量程</w:t>
            </w:r>
          </w:p>
          <w:p w14:paraId="72FC8E9D">
            <w:pPr>
              <w:pStyle w:val="16"/>
              <w:spacing w:line="276" w:lineRule="auto"/>
              <w:ind w:firstLine="80" w:firstLineChars="50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  <w:t>*指传感器的最大过载范围，变送器的最大过载范围最终取决过程连接的耐压等级</w:t>
            </w:r>
          </w:p>
        </w:tc>
      </w:tr>
    </w:tbl>
    <w:p w14:paraId="753836B9">
      <w:pPr>
        <w:spacing w:line="313" w:lineRule="exact"/>
        <w:rPr>
          <w:rFonts w:hint="eastAsia" w:ascii="微软雅黑" w:hAnsi="微软雅黑" w:eastAsia="微软雅黑" w:cs="Microsoft JhengHei"/>
          <w:b/>
          <w:bCs/>
          <w:color w:val="00427A"/>
          <w:sz w:val="24"/>
          <w:szCs w:val="24"/>
          <w:lang w:eastAsia="zh-CN"/>
        </w:rPr>
      </w:pPr>
    </w:p>
    <w:p w14:paraId="0639C68A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</w:rPr>
      </w:pPr>
      <w:r>
        <w:rPr>
          <w:rFonts w:ascii="微软雅黑" w:hAnsi="微软雅黑" w:eastAsia="微软雅黑" w:cs="Microsoft JhengHei"/>
          <w:b/>
          <w:bCs/>
          <w:color w:val="00427A"/>
          <w:sz w:val="24"/>
          <w:szCs w:val="24"/>
        </w:rPr>
        <w:t>精度</w:t>
      </w:r>
    </w:p>
    <w:p w14:paraId="71824245">
      <w:pPr>
        <w:spacing w:before="8"/>
        <w:rPr>
          <w:rFonts w:hint="eastAsia" w:ascii="微软雅黑" w:hAnsi="微软雅黑" w:eastAsia="微软雅黑" w:cs="Microsoft JhengHei"/>
          <w:sz w:val="10"/>
          <w:szCs w:val="10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107"/>
        <w:gridCol w:w="1166"/>
        <w:gridCol w:w="2623"/>
        <w:gridCol w:w="3737"/>
      </w:tblGrid>
      <w:tr w14:paraId="6E5999D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D353C5D">
            <w:pPr>
              <w:pStyle w:val="16"/>
              <w:spacing w:line="276" w:lineRule="auto"/>
              <w:ind w:firstLine="80" w:firstLineChars="50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依据标准和测试基准条件，包括最佳拟合直线</w:t>
            </w:r>
            <w:r>
              <w:rPr>
                <w:rFonts w:ascii="微软雅黑" w:hAnsi="微软雅黑" w:eastAsia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(BFSL)、迟滞、重复性。校准温度</w:t>
            </w:r>
            <w:r>
              <w:rPr>
                <w:rFonts w:ascii="微软雅黑" w:hAnsi="微软雅黑" w:eastAsia="微软雅黑" w:cs="宋体"/>
                <w:color w:val="231F20"/>
                <w:spacing w:val="-55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:20℃</w:t>
            </w:r>
            <w:r>
              <w:rPr>
                <w:rFonts w:ascii="微软雅黑" w:hAnsi="微软雅黑" w:eastAsia="微软雅黑" w:cs="宋体"/>
                <w:color w:val="231F20"/>
                <w:spacing w:val="-56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±5℃。</w:t>
            </w:r>
          </w:p>
        </w:tc>
      </w:tr>
      <w:tr w14:paraId="63A3165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90" w:type="dxa"/>
            <w:vMerge w:val="restart"/>
            <w:shd w:val="clear" w:color="auto" w:fill="D5E4F5"/>
            <w:vAlign w:val="center"/>
          </w:tcPr>
          <w:p w14:paraId="7E6EE58D">
            <w:pPr>
              <w:pStyle w:val="16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线性输出精度</w:t>
            </w:r>
          </w:p>
        </w:tc>
        <w:tc>
          <w:tcPr>
            <w:tcW w:w="1107" w:type="dxa"/>
            <w:vMerge w:val="restart"/>
            <w:shd w:val="clear" w:color="auto" w:fill="D5E4F5"/>
            <w:vAlign w:val="center"/>
          </w:tcPr>
          <w:p w14:paraId="7F695186">
            <w:pPr>
              <w:pStyle w:val="16"/>
              <w:spacing w:line="276" w:lineRule="auto"/>
              <w:ind w:right="107"/>
              <w:jc w:val="center"/>
              <w:rPr>
                <w:rFonts w:hint="eastAsia" w:ascii="微软雅黑" w:hAnsi="微软雅黑" w:eastAsia="微软雅黑" w:cs="Lucida Sans Unicode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/>
                <w:color w:val="231F20"/>
                <w:sz w:val="16"/>
                <w:szCs w:val="16"/>
              </w:rPr>
              <w:t>G</w:t>
            </w:r>
          </w:p>
        </w:tc>
        <w:tc>
          <w:tcPr>
            <w:tcW w:w="1166" w:type="dxa"/>
            <w:vMerge w:val="restart"/>
            <w:shd w:val="clear" w:color="auto" w:fill="D5E4F5"/>
            <w:vAlign w:val="center"/>
          </w:tcPr>
          <w:p w14:paraId="066972E6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T</w:t>
            </w:r>
            <w:r>
              <w:rPr>
                <w:rFonts w:ascii="微软雅黑" w:hAnsi="微软雅黑" w:eastAsia="微软雅黑" w:cs="宋体"/>
                <w:color w:val="231F20"/>
                <w:spacing w:val="46"/>
                <w:w w:val="115"/>
                <w:sz w:val="16"/>
                <w:szCs w:val="16"/>
              </w:rPr>
              <w:t>D≤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5</w:t>
            </w:r>
          </w:p>
        </w:tc>
        <w:tc>
          <w:tcPr>
            <w:tcW w:w="2623" w:type="dxa"/>
            <w:shd w:val="clear" w:color="auto" w:fill="D5E4F5"/>
            <w:vAlign w:val="center"/>
          </w:tcPr>
          <w:p w14:paraId="1669A6B7">
            <w:pPr>
              <w:pStyle w:val="16"/>
              <w:ind w:right="11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±0.</w:t>
            </w:r>
            <w:r>
              <w:rPr>
                <w:rFonts w:ascii="微软雅黑" w:hAnsi="微软雅黑" w:eastAsia="微软雅黑" w:cs="Palatino Linotype"/>
                <w:color w:val="231F20"/>
                <w:w w:val="105"/>
                <w:sz w:val="16"/>
                <w:szCs w:val="16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%</w:t>
            </w: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6E2D870E">
            <w:pPr>
              <w:pStyle w:val="16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hint="eastAsia" w:ascii="微软雅黑" w:hAnsi="微软雅黑" w:eastAsia="微软雅黑" w:cs="Garamond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14:paraId="6073561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90" w:type="dxa"/>
            <w:vMerge w:val="continue"/>
            <w:shd w:val="clear" w:color="auto" w:fill="D5E4F5"/>
            <w:vAlign w:val="center"/>
          </w:tcPr>
          <w:p w14:paraId="029D54B0">
            <w:pPr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107" w:type="dxa"/>
            <w:vMerge w:val="continue"/>
            <w:shd w:val="clear" w:color="auto" w:fill="D5E4F5"/>
            <w:vAlign w:val="center"/>
          </w:tcPr>
          <w:p w14:paraId="68C69D2E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1166" w:type="dxa"/>
            <w:vMerge w:val="continue"/>
            <w:shd w:val="clear" w:color="auto" w:fill="D5E4F5"/>
            <w:vAlign w:val="center"/>
          </w:tcPr>
          <w:p w14:paraId="2688E53A">
            <w:pPr>
              <w:spacing w:line="276" w:lineRule="auto"/>
              <w:jc w:val="center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D5E4F5"/>
            <w:vAlign w:val="center"/>
          </w:tcPr>
          <w:p w14:paraId="6CCEA1AF">
            <w:pPr>
              <w:pStyle w:val="16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±0.</w:t>
            </w:r>
            <w:r>
              <w:rPr>
                <w:rFonts w:ascii="微软雅黑" w:hAnsi="微软雅黑" w:eastAsia="微软雅黑" w:cs="Palatino Linotype"/>
                <w:color w:val="231F20"/>
                <w:w w:val="105"/>
                <w:sz w:val="16"/>
                <w:szCs w:val="16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%</w:t>
            </w: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3737" w:type="dxa"/>
            <w:shd w:val="clear" w:color="auto" w:fill="D5E4F5"/>
            <w:vAlign w:val="center"/>
          </w:tcPr>
          <w:p w14:paraId="4E1D9894">
            <w:pPr>
              <w:pStyle w:val="16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hint="eastAsia" w:ascii="微软雅黑" w:hAnsi="微软雅黑" w:eastAsia="微软雅黑" w:cs="Garamond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14:paraId="0199A22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279105D6">
            <w:pPr>
              <w:pStyle w:val="16"/>
              <w:spacing w:line="276" w:lineRule="auto"/>
              <w:ind w:left="21" w:firstLine="80" w:firstLineChars="50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注：TD</w:t>
            </w:r>
            <w:r>
              <w:rPr>
                <w:rFonts w:ascii="微软雅黑" w:hAnsi="微软雅黑" w:eastAsia="微软雅黑" w:cs="宋体"/>
                <w:color w:val="231F20"/>
                <w:spacing w:val="-34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(Turn</w:t>
            </w:r>
            <w:r>
              <w:rPr>
                <w:rFonts w:ascii="微软雅黑" w:hAnsi="微软雅黑" w:eastAsia="微软雅黑" w:cs="宋体"/>
                <w:color w:val="231F20"/>
                <w:spacing w:val="-3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down)</w:t>
            </w:r>
            <w:r>
              <w:rPr>
                <w:rFonts w:ascii="微软雅黑" w:hAnsi="微软雅黑" w:eastAsia="微软雅黑" w:cs="宋体"/>
                <w:color w:val="231F20"/>
                <w:spacing w:val="-28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是指量程比</w:t>
            </w:r>
            <w:r>
              <w:rPr>
                <w:rFonts w:ascii="微软雅黑" w:hAnsi="微软雅黑" w:eastAsia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</w:rPr>
              <w:t>,</w:t>
            </w:r>
            <w:r>
              <w:rPr>
                <w:rFonts w:ascii="微软雅黑" w:hAnsi="微软雅黑" w:eastAsia="微软雅黑" w:cs="宋体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TD=</w:t>
            </w:r>
            <w:r>
              <w:rPr>
                <w:rFonts w:ascii="微软雅黑" w:hAnsi="微软雅黑" w:eastAsia="微软雅黑" w:cs="宋体"/>
                <w:color w:val="231F20"/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最大量程</w:t>
            </w:r>
            <w:r>
              <w:rPr>
                <w:rFonts w:ascii="微软雅黑" w:hAnsi="微软雅黑" w:eastAsia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/</w:t>
            </w:r>
            <w:r>
              <w:rPr>
                <w:rFonts w:ascii="微软雅黑" w:hAnsi="微软雅黑" w:eastAsia="微软雅黑" w:cs="宋体"/>
                <w:color w:val="231F20"/>
                <w:spacing w:val="-26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当前量程</w:t>
            </w:r>
          </w:p>
        </w:tc>
      </w:tr>
    </w:tbl>
    <w:p w14:paraId="7DEDBF73">
      <w:pPr>
        <w:rPr>
          <w:rFonts w:hint="eastAsia" w:ascii="微软雅黑" w:hAnsi="微软雅黑" w:eastAsia="微软雅黑" w:cs="Microsoft JhengHei"/>
          <w:sz w:val="20"/>
          <w:szCs w:val="20"/>
          <w:lang w:eastAsia="zh-CN"/>
        </w:rPr>
      </w:pPr>
    </w:p>
    <w:p w14:paraId="24D69B76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</w:rPr>
      </w:pPr>
      <w:r>
        <w:rPr>
          <w:rFonts w:ascii="微软雅黑" w:hAnsi="微软雅黑" w:eastAsia="微软雅黑" w:cs="Microsoft JhengHei"/>
          <w:b/>
          <w:bCs/>
          <w:color w:val="00427A"/>
          <w:sz w:val="24"/>
          <w:szCs w:val="24"/>
        </w:rPr>
        <w:t>环境温度影响</w:t>
      </w:r>
    </w:p>
    <w:p w14:paraId="5816C679">
      <w:pPr>
        <w:spacing w:before="15"/>
        <w:rPr>
          <w:rFonts w:hint="eastAsia" w:ascii="微软雅黑" w:hAnsi="微软雅黑" w:eastAsia="微软雅黑" w:cs="Microsoft JhengHei"/>
          <w:sz w:val="10"/>
          <w:szCs w:val="10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4127"/>
        <w:gridCol w:w="4127"/>
      </w:tblGrid>
      <w:tr w14:paraId="10659D7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shd w:val="clear" w:color="auto" w:fill="D5E4F5"/>
            <w:vAlign w:val="center"/>
          </w:tcPr>
          <w:p w14:paraId="7CC8EA2B">
            <w:pPr>
              <w:pStyle w:val="16"/>
              <w:spacing w:line="276" w:lineRule="auto"/>
              <w:ind w:left="441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传感器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类型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42CC6822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影响量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36C3CB93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量程</w:t>
            </w:r>
          </w:p>
        </w:tc>
      </w:tr>
      <w:tr w14:paraId="6845F2A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2556E0FB">
            <w:pPr>
              <w:pStyle w:val="16"/>
              <w:spacing w:line="276" w:lineRule="auto"/>
              <w:ind w:right="107"/>
              <w:jc w:val="center"/>
              <w:rPr>
                <w:rFonts w:hint="eastAsia" w:ascii="微软雅黑" w:hAnsi="微软雅黑" w:eastAsia="微软雅黑"/>
                <w:color w:val="231F2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231F20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1101D59A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±（0.1+0.0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5TD)</w:t>
            </w:r>
            <w:r>
              <w:rPr>
                <w:rFonts w:ascii="微软雅黑" w:hAnsi="微软雅黑" w:eastAsia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40"/>
                <w:sz w:val="16"/>
                <w:szCs w:val="16"/>
              </w:rPr>
              <w:t>%</w:t>
            </w:r>
            <w:r>
              <w:rPr>
                <w:rFonts w:ascii="微软雅黑" w:hAnsi="微软雅黑" w:eastAsia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of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16"/>
                <w:szCs w:val="16"/>
                <w:lang w:eastAsia="zh-CN"/>
              </w:rPr>
              <w:t>Span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0E6C3550">
            <w:pPr>
              <w:pStyle w:val="16"/>
              <w:spacing w:line="276" w:lineRule="auto"/>
              <w:ind w:right="32"/>
              <w:jc w:val="center"/>
              <w:rPr>
                <w:rFonts w:hint="eastAsia" w:ascii="微软雅黑" w:hAnsi="微软雅黑" w:eastAsia="微软雅黑" w:cs="Garamond"/>
                <w:color w:val="231F20"/>
                <w:w w:val="115"/>
                <w:sz w:val="16"/>
                <w:szCs w:val="16"/>
              </w:rPr>
            </w:pPr>
            <w:r>
              <w:rPr>
                <w:rFonts w:ascii="微软雅黑" w:hAnsi="微软雅黑" w:eastAsia="微软雅黑" w:cs="Garamond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hint="eastAsia" w:ascii="微软雅黑" w:hAnsi="微软雅黑" w:eastAsia="微软雅黑" w:cs="Garamond"/>
                <w:color w:val="231F20"/>
                <w:w w:val="120"/>
                <w:sz w:val="16"/>
                <w:szCs w:val="16"/>
                <w:lang w:eastAsia="zh-CN"/>
              </w:rPr>
              <w:t>20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kPa</w:t>
            </w:r>
          </w:p>
        </w:tc>
      </w:tr>
      <w:tr w14:paraId="2F49A4E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vMerge w:val="continue"/>
            <w:shd w:val="clear" w:color="auto" w:fill="D5E4F5"/>
            <w:vAlign w:val="center"/>
          </w:tcPr>
          <w:p w14:paraId="5E7B2ADD">
            <w:pPr>
              <w:pStyle w:val="16"/>
              <w:spacing w:line="276" w:lineRule="auto"/>
              <w:ind w:right="107"/>
              <w:jc w:val="center"/>
              <w:rPr>
                <w:rFonts w:hint="eastAsia" w:ascii="微软雅黑" w:hAnsi="微软雅黑" w:eastAsia="微软雅黑" w:cs="Lucida Sans Unicode"/>
                <w:sz w:val="16"/>
                <w:szCs w:val="16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36284896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±（0.</w:t>
            </w:r>
            <w:r>
              <w:rPr>
                <w:rFonts w:ascii="微软雅黑" w:hAnsi="微软雅黑" w:eastAsia="微软雅黑" w:cs="Palatino Linotype"/>
                <w:color w:val="231F20"/>
                <w:w w:val="110"/>
                <w:sz w:val="16"/>
                <w:szCs w:val="16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+0.0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05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TD)</w:t>
            </w:r>
            <w:r>
              <w:rPr>
                <w:rFonts w:ascii="微软雅黑" w:hAnsi="微软雅黑" w:eastAsia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40"/>
                <w:sz w:val="16"/>
                <w:szCs w:val="16"/>
              </w:rPr>
              <w:t>%</w:t>
            </w:r>
            <w:r>
              <w:rPr>
                <w:rFonts w:ascii="微软雅黑" w:hAnsi="微软雅黑" w:eastAsia="微软雅黑" w:cs="宋体"/>
                <w:color w:val="231F20"/>
                <w:spacing w:val="-112"/>
                <w:w w:val="14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85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of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231F20"/>
                <w:spacing w:val="-85"/>
                <w:w w:val="110"/>
                <w:sz w:val="16"/>
                <w:szCs w:val="16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16"/>
                <w:szCs w:val="16"/>
                <w:lang w:eastAsia="zh-CN"/>
              </w:rPr>
              <w:t>Span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42757656">
            <w:pPr>
              <w:pStyle w:val="16"/>
              <w:spacing w:line="276" w:lineRule="auto"/>
              <w:ind w:right="32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Garamond"/>
                <w:color w:val="231F20"/>
                <w:w w:val="115"/>
                <w:sz w:val="16"/>
                <w:szCs w:val="16"/>
              </w:rPr>
              <w:t>≥</w:t>
            </w:r>
            <w:r>
              <w:rPr>
                <w:rFonts w:hint="eastAsia" w:ascii="微软雅黑" w:hAnsi="微软雅黑" w:eastAsia="微软雅黑" w:cs="Garamond"/>
                <w:color w:val="231F20"/>
                <w:w w:val="115"/>
                <w:sz w:val="16"/>
                <w:szCs w:val="16"/>
                <w:lang w:eastAsia="zh-CN"/>
              </w:rPr>
              <w:t>50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kPa</w:t>
            </w:r>
          </w:p>
        </w:tc>
      </w:tr>
      <w:tr w14:paraId="6B461BC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vMerge w:val="restart"/>
            <w:shd w:val="clear" w:color="auto" w:fill="D5E4F5"/>
            <w:vAlign w:val="center"/>
          </w:tcPr>
          <w:p w14:paraId="37501C3E">
            <w:pPr>
              <w:pStyle w:val="16"/>
              <w:spacing w:line="276" w:lineRule="auto"/>
              <w:ind w:right="107"/>
              <w:jc w:val="center"/>
              <w:rPr>
                <w:rFonts w:hint="eastAsia" w:ascii="微软雅黑" w:hAnsi="微软雅黑" w:eastAsia="微软雅黑" w:cs="Lucida Sans Unicode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Lucida Sans Unicode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17583C96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±（0.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+0.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02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5TD)</w:t>
            </w:r>
            <w:r>
              <w:rPr>
                <w:rFonts w:ascii="微软雅黑" w:hAnsi="微软雅黑" w:eastAsia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%</w:t>
            </w:r>
            <w:r>
              <w:rPr>
                <w:rFonts w:ascii="微软雅黑" w:hAnsi="微软雅黑" w:eastAsia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of</w:t>
            </w:r>
            <w:r>
              <w:rPr>
                <w:rFonts w:ascii="微软雅黑" w:hAnsi="微软雅黑" w:eastAsia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华文中宋"/>
                <w:color w:val="231F20"/>
                <w:spacing w:val="-3"/>
                <w:sz w:val="16"/>
                <w:szCs w:val="16"/>
                <w:lang w:eastAsia="zh-CN"/>
              </w:rPr>
              <w:t xml:space="preserve"> Span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2F18F39A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Garamond"/>
                <w:color w:val="231F20"/>
                <w:w w:val="115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pacing w:val="-2"/>
                <w:w w:val="110"/>
                <w:sz w:val="16"/>
                <w:szCs w:val="16"/>
              </w:rPr>
              <w:t>40kPa</w:t>
            </w:r>
          </w:p>
        </w:tc>
      </w:tr>
      <w:tr w14:paraId="0D706C5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69" w:type="dxa"/>
            <w:vMerge w:val="continue"/>
            <w:shd w:val="clear" w:color="auto" w:fill="D5E4F5"/>
            <w:vAlign w:val="center"/>
          </w:tcPr>
          <w:p w14:paraId="37381C7D">
            <w:pPr>
              <w:pStyle w:val="16"/>
              <w:spacing w:line="276" w:lineRule="auto"/>
              <w:ind w:right="107"/>
              <w:rPr>
                <w:rFonts w:hint="eastAsia" w:ascii="微软雅黑" w:hAnsi="微软雅黑" w:eastAsia="微软雅黑" w:cs="Lucida Sans Unicode"/>
                <w:sz w:val="16"/>
                <w:szCs w:val="16"/>
                <w:lang w:eastAsia="zh-CN"/>
              </w:rPr>
            </w:pPr>
          </w:p>
        </w:tc>
        <w:tc>
          <w:tcPr>
            <w:tcW w:w="4127" w:type="dxa"/>
            <w:shd w:val="clear" w:color="auto" w:fill="D5E4F5"/>
            <w:vAlign w:val="center"/>
          </w:tcPr>
          <w:p w14:paraId="7EA9C3F1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±（0.1+0.0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5TD)</w:t>
            </w:r>
            <w:r>
              <w:rPr>
                <w:rFonts w:ascii="微软雅黑" w:hAnsi="微软雅黑" w:eastAsia="微软雅黑" w:cs="宋体"/>
                <w:color w:val="231F20"/>
                <w:spacing w:val="-73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%</w:t>
            </w:r>
            <w:r>
              <w:rPr>
                <w:rFonts w:ascii="微软雅黑" w:hAnsi="微软雅黑" w:eastAsia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68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of</w:t>
            </w:r>
            <w:r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pacing w:val="-72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pacing w:val="-3"/>
                <w:w w:val="110"/>
                <w:sz w:val="16"/>
                <w:szCs w:val="16"/>
              </w:rPr>
              <w:t>S</w:t>
            </w:r>
            <w:r>
              <w:rPr>
                <w:rFonts w:hint="eastAsia" w:ascii="微软雅黑" w:hAnsi="微软雅黑" w:eastAsia="微软雅黑" w:cs="宋体"/>
                <w:color w:val="231F20"/>
                <w:spacing w:val="-3"/>
                <w:w w:val="110"/>
                <w:sz w:val="16"/>
                <w:szCs w:val="16"/>
                <w:lang w:eastAsia="zh-CN"/>
              </w:rPr>
              <w:t>pan</w:t>
            </w:r>
          </w:p>
        </w:tc>
        <w:tc>
          <w:tcPr>
            <w:tcW w:w="4127" w:type="dxa"/>
            <w:shd w:val="clear" w:color="auto" w:fill="D5E4F5"/>
            <w:vAlign w:val="center"/>
          </w:tcPr>
          <w:p w14:paraId="51CF0144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pacing w:val="-2"/>
                <w:w w:val="110"/>
                <w:sz w:val="16"/>
                <w:szCs w:val="16"/>
              </w:rPr>
              <w:t>250kPa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、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1</w:t>
            </w:r>
            <w:r>
              <w:rPr>
                <w:rFonts w:ascii="微软雅黑" w:hAnsi="微软雅黑" w:eastAsia="微软雅黑" w:cs="宋体"/>
                <w:color w:val="231F20"/>
                <w:spacing w:val="-2"/>
                <w:w w:val="115"/>
                <w:sz w:val="16"/>
                <w:szCs w:val="16"/>
              </w:rPr>
              <w:t>MPa、3MPa</w:t>
            </w:r>
          </w:p>
        </w:tc>
      </w:tr>
    </w:tbl>
    <w:p w14:paraId="16D81637">
      <w:pPr>
        <w:pStyle w:val="5"/>
        <w:spacing w:line="291" w:lineRule="exact"/>
        <w:ind w:left="0"/>
        <w:rPr>
          <w:rFonts w:hint="eastAsia" w:ascii="微软雅黑" w:hAnsi="微软雅黑" w:eastAsia="微软雅黑"/>
          <w:color w:val="00427A"/>
          <w:sz w:val="20"/>
          <w:szCs w:val="20"/>
          <w:lang w:eastAsia="zh-CN"/>
        </w:rPr>
      </w:pPr>
    </w:p>
    <w:p w14:paraId="0E4BAAA6">
      <w:pPr>
        <w:pStyle w:val="5"/>
        <w:spacing w:line="291" w:lineRule="exact"/>
        <w:ind w:left="0"/>
        <w:rPr>
          <w:rFonts w:hint="eastAsia" w:ascii="微软雅黑" w:hAnsi="微软雅黑" w:eastAsia="微软雅黑"/>
          <w:b w:val="0"/>
          <w:bCs w:val="0"/>
        </w:rPr>
      </w:pPr>
      <w:r>
        <w:rPr>
          <w:rFonts w:ascii="微软雅黑" w:hAnsi="微软雅黑" w:eastAsia="微软雅黑"/>
          <w:color w:val="00427A"/>
        </w:rPr>
        <w:t>环境条件</w:t>
      </w:r>
    </w:p>
    <w:p w14:paraId="07DE51D0">
      <w:pPr>
        <w:spacing w:before="13"/>
        <w:rPr>
          <w:rFonts w:hint="eastAsia" w:ascii="微软雅黑" w:hAnsi="微软雅黑" w:eastAsia="微软雅黑" w:cs="Microsoft JhengHei"/>
          <w:b/>
          <w:bCs/>
          <w:sz w:val="10"/>
          <w:szCs w:val="10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5"/>
        <w:gridCol w:w="1460"/>
        <w:gridCol w:w="5848"/>
      </w:tblGrid>
      <w:tr w14:paraId="15948DC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6F5522E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项目</w:t>
            </w: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C5EA2B3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条件</w:t>
            </w:r>
          </w:p>
        </w:tc>
      </w:tr>
      <w:tr w14:paraId="0BD820A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F0F386B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使用环境温度范围</w:t>
            </w: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5F46520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>
              <w:rPr>
                <w:rFonts w:ascii="微软雅黑" w:hAnsi="微软雅黑" w:eastAsia="微软雅黑" w:cs="宋体"/>
                <w:color w:val="231F20"/>
                <w:spacing w:val="-12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sz w:val="16"/>
                <w:szCs w:val="16"/>
                <w:lang w:eastAsia="zh-CN"/>
              </w:rPr>
              <w:t>~85℃，LCD</w:t>
            </w:r>
            <w:r>
              <w:rPr>
                <w:rFonts w:ascii="微软雅黑" w:hAnsi="微软雅黑" w:eastAsia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显示：-20℃</w:t>
            </w:r>
            <w:r>
              <w:rPr>
                <w:rFonts w:ascii="微软雅黑" w:hAnsi="微软雅黑" w:eastAsia="微软雅黑" w:cs="宋体"/>
                <w:color w:val="231F20"/>
                <w:spacing w:val="-11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~70℃</w:t>
            </w:r>
          </w:p>
        </w:tc>
      </w:tr>
      <w:tr w14:paraId="2CFFF26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7D6A01C1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储存环境温度范围</w:t>
            </w: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66D24DCF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-40℃</w:t>
            </w:r>
            <w:r>
              <w:rPr>
                <w:rFonts w:ascii="微软雅黑" w:hAnsi="微软雅黑" w:eastAsia="微软雅黑" w:cs="宋体"/>
                <w:color w:val="231F20"/>
                <w:spacing w:val="-15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~100℃，LCD</w:t>
            </w:r>
            <w:r>
              <w:rPr>
                <w:rFonts w:ascii="微软雅黑" w:hAnsi="微软雅黑" w:eastAsia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显示：-40℃</w:t>
            </w:r>
            <w:r>
              <w:rPr>
                <w:rFonts w:ascii="微软雅黑" w:hAnsi="微软雅黑" w:eastAsia="微软雅黑" w:cs="宋体"/>
                <w:color w:val="231F20"/>
                <w:spacing w:val="-14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~85℃</w:t>
            </w:r>
          </w:p>
        </w:tc>
      </w:tr>
      <w:tr w14:paraId="29208B3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vMerge w:val="restart"/>
            <w:shd w:val="clear" w:color="auto" w:fill="D5E4F5"/>
            <w:vAlign w:val="center"/>
          </w:tcPr>
          <w:p w14:paraId="72039BC7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测量介质温度范围</w:t>
            </w: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0F7C283E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单晶硅传感器，常温硅油：-40~150℃，卫生型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油：-</w:t>
            </w: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2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48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~</w:t>
            </w:r>
            <w:r>
              <w:rPr>
                <w:rFonts w:hint="eastAsia" w:ascii="微软雅黑" w:hAnsi="微软雅黑" w:eastAsia="微软雅黑" w:cs="Palatino Linotype"/>
                <w:color w:val="231F20"/>
                <w:sz w:val="16"/>
                <w:szCs w:val="16"/>
                <w:lang w:eastAsia="zh-CN"/>
              </w:rPr>
              <w:t>150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℃</w:t>
            </w: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，高温硅油：0~315℃</w:t>
            </w:r>
          </w:p>
        </w:tc>
      </w:tr>
      <w:tr w14:paraId="227DC08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vMerge w:val="continue"/>
            <w:shd w:val="clear" w:color="auto" w:fill="D5E4F5"/>
            <w:vAlign w:val="center"/>
          </w:tcPr>
          <w:p w14:paraId="38D0DD05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</w:pP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3FBBCB94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陶瓷电容传感器，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-</w:t>
            </w:r>
            <w:r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4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0℃</w:t>
            </w:r>
            <w:r>
              <w:rPr>
                <w:rFonts w:ascii="微软雅黑" w:hAnsi="微软雅黑" w:eastAsia="微软雅黑" w:cs="宋体"/>
                <w:color w:val="231F20"/>
                <w:spacing w:val="-48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~</w:t>
            </w:r>
            <w:r>
              <w:rPr>
                <w:rFonts w:hint="eastAsia" w:ascii="微软雅黑" w:hAnsi="微软雅黑" w:eastAsia="微软雅黑" w:cs="Palatino Linotype"/>
                <w:color w:val="231F20"/>
                <w:sz w:val="16"/>
                <w:szCs w:val="16"/>
                <w:lang w:eastAsia="zh-CN"/>
              </w:rPr>
              <w:t>130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℃</w:t>
            </w:r>
          </w:p>
        </w:tc>
      </w:tr>
      <w:tr w14:paraId="655DC7C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608AB69E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使用环境湿度范围</w:t>
            </w:r>
          </w:p>
        </w:tc>
        <w:tc>
          <w:tcPr>
            <w:tcW w:w="7308" w:type="dxa"/>
            <w:gridSpan w:val="2"/>
            <w:shd w:val="clear" w:color="auto" w:fill="D5E4F5"/>
            <w:vAlign w:val="center"/>
          </w:tcPr>
          <w:p w14:paraId="448CB738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30"/>
                <w:sz w:val="16"/>
                <w:szCs w:val="16"/>
              </w:rPr>
              <w:t>5%RH~100%RH@40℃</w:t>
            </w:r>
          </w:p>
        </w:tc>
      </w:tr>
      <w:tr w14:paraId="22A9ABF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5" w:type="dxa"/>
            <w:shd w:val="clear" w:color="auto" w:fill="D5E4F5"/>
            <w:vAlign w:val="center"/>
          </w:tcPr>
          <w:p w14:paraId="59C69887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危险场合</w:t>
            </w:r>
          </w:p>
        </w:tc>
        <w:tc>
          <w:tcPr>
            <w:tcW w:w="1460" w:type="dxa"/>
            <w:shd w:val="clear" w:color="auto" w:fill="D5E4F5"/>
            <w:vAlign w:val="center"/>
          </w:tcPr>
          <w:p w14:paraId="32D64E75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Palatino Linotype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z w:val="16"/>
                <w:szCs w:val="16"/>
              </w:rPr>
              <w:t>PCEC</w:t>
            </w:r>
          </w:p>
        </w:tc>
        <w:tc>
          <w:tcPr>
            <w:tcW w:w="5848" w:type="dxa"/>
            <w:shd w:val="clear" w:color="auto" w:fill="D5E4F5"/>
            <w:vAlign w:val="center"/>
          </w:tcPr>
          <w:p w14:paraId="628CA90E">
            <w:pPr>
              <w:pStyle w:val="16"/>
              <w:tabs>
                <w:tab w:val="left" w:pos="2408"/>
              </w:tabs>
              <w:spacing w:line="276" w:lineRule="auto"/>
              <w:ind w:left="200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position w:val="-7"/>
                <w:sz w:val="16"/>
                <w:szCs w:val="16"/>
                <w:lang w:eastAsia="zh-CN"/>
              </w:rPr>
              <w:t>证书号：CE20.2148X</w:t>
            </w:r>
            <w:r>
              <w:rPr>
                <w:rFonts w:ascii="微软雅黑" w:hAnsi="微软雅黑" w:eastAsia="微软雅黑" w:cs="微软雅黑"/>
                <w:position w:val="-7"/>
                <w:sz w:val="16"/>
                <w:szCs w:val="16"/>
                <w:lang w:eastAsia="zh-CN"/>
              </w:rPr>
              <w:tab/>
            </w:r>
            <w:r>
              <w:rPr>
                <w:rFonts w:ascii="微软雅黑" w:hAnsi="微软雅黑" w:eastAsia="微软雅黑" w:cs="微软雅黑"/>
                <w:sz w:val="16"/>
                <w:szCs w:val="16"/>
                <w:lang w:eastAsia="zh-CN"/>
              </w:rPr>
              <w:t>证书号：CE23.0612X</w:t>
            </w:r>
          </w:p>
          <w:p w14:paraId="493E7406">
            <w:pPr>
              <w:pStyle w:val="16"/>
              <w:tabs>
                <w:tab w:val="left" w:pos="2408"/>
              </w:tabs>
              <w:spacing w:line="276" w:lineRule="auto"/>
              <w:ind w:left="200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position w:val="-6"/>
                <w:sz w:val="16"/>
                <w:szCs w:val="16"/>
              </w:rPr>
              <w:t>Ex ia IIC T6 Ga</w:t>
            </w:r>
            <w:r>
              <w:rPr>
                <w:rFonts w:ascii="微软雅黑" w:hAnsi="微软雅黑" w:eastAsia="微软雅黑"/>
                <w:position w:val="-6"/>
                <w:sz w:val="16"/>
                <w:szCs w:val="16"/>
              </w:rPr>
              <w:tab/>
            </w:r>
            <w:r>
              <w:rPr>
                <w:rFonts w:ascii="微软雅黑" w:hAnsi="微软雅黑" w:eastAsia="微软雅黑"/>
                <w:sz w:val="16"/>
                <w:szCs w:val="16"/>
              </w:rPr>
              <w:t>Ex db IIC T6 Gb</w:t>
            </w:r>
          </w:p>
          <w:p w14:paraId="7BF5E045">
            <w:pPr>
              <w:pStyle w:val="16"/>
              <w:spacing w:line="276" w:lineRule="auto"/>
              <w:ind w:left="2408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Ex tb IIIC T80℃ Db</w:t>
            </w:r>
          </w:p>
        </w:tc>
      </w:tr>
    </w:tbl>
    <w:p w14:paraId="62369744">
      <w:pPr>
        <w:spacing w:before="1"/>
        <w:rPr>
          <w:rFonts w:hint="eastAsia" w:ascii="微软雅黑" w:hAnsi="微软雅黑" w:eastAsia="微软雅黑" w:cs="Microsoft JhengHei"/>
          <w:b/>
          <w:bCs/>
          <w:sz w:val="20"/>
          <w:szCs w:val="20"/>
          <w:lang w:eastAsia="zh-CN"/>
        </w:rPr>
      </w:pPr>
    </w:p>
    <w:p w14:paraId="6355ED8F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</w:rPr>
      </w:pPr>
      <w:r>
        <w:rPr>
          <w:rFonts w:ascii="微软雅黑" w:hAnsi="微软雅黑" w:eastAsia="微软雅黑" w:cs="Microsoft JhengHei"/>
          <w:b/>
          <w:bCs/>
          <w:color w:val="00427A"/>
          <w:sz w:val="24"/>
          <w:szCs w:val="24"/>
        </w:rPr>
        <w:t>时间指标</w:t>
      </w:r>
    </w:p>
    <w:p w14:paraId="72876954">
      <w:pPr>
        <w:spacing w:before="13"/>
        <w:rPr>
          <w:rFonts w:hint="eastAsia" w:ascii="微软雅黑" w:hAnsi="微软雅黑" w:eastAsia="微软雅黑" w:cs="Microsoft JhengHei"/>
          <w:b/>
          <w:bCs/>
          <w:sz w:val="10"/>
          <w:szCs w:val="10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3"/>
      </w:tblGrid>
      <w:tr w14:paraId="78A5D50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4FE0A850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总阻尼时间常数：等于电子线路部件和传感膜盒阻尼时间常数之和</w:t>
            </w:r>
          </w:p>
        </w:tc>
      </w:tr>
      <w:tr w14:paraId="7AAB81D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0CE9A6AA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电子线路部件阻尼时间：0s~</w:t>
            </w:r>
            <w:r>
              <w:rPr>
                <w:rFonts w:ascii="微软雅黑" w:hAnsi="微软雅黑" w:eastAsia="微软雅黑" w:cs="Palatino Linotype"/>
                <w:color w:val="231F20"/>
                <w:sz w:val="16"/>
                <w:szCs w:val="16"/>
                <w:lang w:eastAsia="zh-CN"/>
              </w:rPr>
              <w:t>99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s</w:t>
            </w:r>
            <w:r>
              <w:rPr>
                <w:rFonts w:ascii="微软雅黑" w:hAnsi="微软雅黑" w:eastAsia="微软雅黑" w:cs="宋体"/>
                <w:color w:val="231F20"/>
                <w:spacing w:val="-66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t>范围可调</w:t>
            </w:r>
          </w:p>
        </w:tc>
      </w:tr>
      <w:tr w14:paraId="466C018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shd w:val="clear" w:color="auto" w:fill="D5E4F5"/>
            <w:vAlign w:val="center"/>
          </w:tcPr>
          <w:p w14:paraId="20A07317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Palatino Linotype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  <w:lang w:eastAsia="zh-CN"/>
              </w:rPr>
              <w:t>整机响应时间：≤</w:t>
            </w:r>
            <w:r>
              <w:rPr>
                <w:rFonts w:ascii="微软雅黑" w:hAnsi="微软雅黑" w:eastAsia="微软雅黑" w:cs="宋体"/>
                <w:color w:val="231F20"/>
                <w:spacing w:val="20"/>
                <w:w w:val="95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Palatino Linotype"/>
                <w:color w:val="231F20"/>
                <w:w w:val="95"/>
                <w:sz w:val="16"/>
                <w:szCs w:val="16"/>
                <w:lang w:eastAsia="zh-CN"/>
              </w:rPr>
              <w:t>90ms</w:t>
            </w:r>
          </w:p>
        </w:tc>
      </w:tr>
    </w:tbl>
    <w:p w14:paraId="3882D55C">
      <w:pPr>
        <w:spacing w:line="348" w:lineRule="exact"/>
        <w:ind w:left="146"/>
        <w:rPr>
          <w:rFonts w:ascii="微软雅黑" w:hAnsi="微软雅黑" w:eastAsia="微软雅黑" w:cs="Microsoft JhengHei"/>
          <w:color w:val="00427A"/>
          <w:sz w:val="20"/>
          <w:szCs w:val="20"/>
          <w:lang w:eastAsia="zh-CN"/>
        </w:rPr>
      </w:pPr>
    </w:p>
    <w:p w14:paraId="3AD94397">
      <w:pPr>
        <w:spacing w:line="348" w:lineRule="exact"/>
        <w:ind w:left="146"/>
        <w:rPr>
          <w:rFonts w:hint="eastAsia" w:ascii="微软雅黑" w:hAnsi="微软雅黑" w:eastAsia="微软雅黑" w:cs="Microsoft JhengHei"/>
          <w:color w:val="00427A"/>
          <w:sz w:val="20"/>
          <w:szCs w:val="20"/>
          <w:lang w:eastAsia="zh-CN"/>
        </w:rPr>
      </w:pPr>
    </w:p>
    <w:p w14:paraId="0E3FEAF0">
      <w:pPr>
        <w:spacing w:line="348" w:lineRule="exact"/>
        <w:rPr>
          <w:rFonts w:hint="eastAsia" w:ascii="微软雅黑" w:hAnsi="微软雅黑" w:eastAsia="微软雅黑" w:cs="宋体"/>
          <w:b/>
          <w:bCs/>
          <w:sz w:val="24"/>
          <w:szCs w:val="24"/>
          <w:lang w:eastAsia="zh-CN"/>
        </w:rPr>
      </w:pPr>
      <w:r>
        <w:rPr>
          <w:rFonts w:ascii="微软雅黑" w:hAnsi="微软雅黑" w:eastAsia="微软雅黑" w:cs="Microsoft JhengHei"/>
          <w:b/>
          <w:bCs/>
          <w:color w:val="00427A"/>
          <w:sz w:val="24"/>
          <w:szCs w:val="24"/>
          <w:lang w:eastAsia="zh-CN"/>
        </w:rPr>
        <w:t>电磁兼容环境</w:t>
      </w:r>
      <w:r>
        <w:rPr>
          <w:rFonts w:ascii="微软雅黑" w:hAnsi="微软雅黑" w:eastAsia="微软雅黑" w:cs="宋体"/>
          <w:b/>
          <w:bCs/>
          <w:color w:val="00427A"/>
          <w:sz w:val="24"/>
          <w:szCs w:val="24"/>
          <w:lang w:eastAsia="zh-CN"/>
        </w:rPr>
        <w:t>（仅限电流信号）</w:t>
      </w:r>
    </w:p>
    <w:p w14:paraId="4524BBB9">
      <w:pPr>
        <w:rPr>
          <w:rFonts w:hint="eastAsia" w:ascii="微软雅黑" w:hAnsi="微软雅黑" w:eastAsia="微软雅黑" w:cs="宋体"/>
          <w:sz w:val="10"/>
          <w:szCs w:val="10"/>
          <w:lang w:eastAsia="zh-CN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"/>
        <w:gridCol w:w="2642"/>
        <w:gridCol w:w="3204"/>
        <w:gridCol w:w="2767"/>
        <w:gridCol w:w="921"/>
      </w:tblGrid>
      <w:tr w14:paraId="76954DC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2D428D70">
            <w:pPr>
              <w:pStyle w:val="16"/>
              <w:spacing w:line="276" w:lineRule="auto"/>
              <w:ind w:left="23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4"/>
                <w:sz w:val="16"/>
                <w:szCs w:val="16"/>
              </w:rPr>
              <w:t>序号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D38C45F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测</w:t>
            </w: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试</w:t>
            </w: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项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目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35D263AD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基本标准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6346C4BA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测</w:t>
            </w: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试</w:t>
            </w: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条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件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2CF60E74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性</w:t>
            </w: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能</w:t>
            </w: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等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级</w:t>
            </w:r>
          </w:p>
        </w:tc>
      </w:tr>
      <w:tr w14:paraId="4F257FB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8D5E319">
            <w:pPr>
              <w:pStyle w:val="16"/>
              <w:spacing w:line="276" w:lineRule="auto"/>
              <w:ind w:left="23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1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20761039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辐射干扰（外壳）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C5921E3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275F0BC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7"/>
                <w:sz w:val="16"/>
                <w:szCs w:val="16"/>
              </w:rPr>
              <w:t>30MHz-1000MHz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1A12C18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B（注2）</w:t>
            </w:r>
          </w:p>
        </w:tc>
      </w:tr>
      <w:tr w14:paraId="54C287F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CA17801">
            <w:pPr>
              <w:pStyle w:val="16"/>
              <w:spacing w:line="276" w:lineRule="auto"/>
              <w:ind w:left="23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2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0985A71E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传导干扰（直流电源端口）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6768DAF9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z w:val="16"/>
                <w:szCs w:val="16"/>
              </w:rPr>
              <w:t>9254.1/CISPR22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3CA581B0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0.15MHz-30MHz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346D00C0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B（注2）</w:t>
            </w:r>
          </w:p>
        </w:tc>
      </w:tr>
      <w:tr w14:paraId="5F69DD5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45E7BE44">
            <w:pPr>
              <w:pStyle w:val="16"/>
              <w:spacing w:line="276" w:lineRule="auto"/>
              <w:ind w:left="23"/>
              <w:jc w:val="center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z w:val="16"/>
                <w:szCs w:val="16"/>
              </w:rPr>
              <w:t>3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667B09DF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5"/>
                <w:sz w:val="16"/>
                <w:szCs w:val="16"/>
                <w:lang w:eastAsia="zh-CN"/>
              </w:rPr>
              <w:t>静电放电（ESD）抗扰度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1936A1AE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17626.2/IEC61000-4-2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FE558BD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5"/>
                <w:sz w:val="16"/>
                <w:szCs w:val="16"/>
                <w:lang w:eastAsia="zh-CN"/>
              </w:rPr>
              <w:t>4kV（触点），8kV（空气）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C8A4444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A（注1）</w:t>
            </w:r>
          </w:p>
        </w:tc>
      </w:tr>
      <w:tr w14:paraId="5BE4398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B5D1729">
            <w:pPr>
              <w:pStyle w:val="16"/>
              <w:spacing w:before="15" w:line="276" w:lineRule="auto"/>
              <w:ind w:left="23"/>
              <w:jc w:val="center"/>
              <w:rPr>
                <w:rFonts w:hint="eastAsia" w:ascii="微软雅黑" w:hAnsi="微软雅黑" w:eastAsia="微软雅黑" w:cs="Times New Roman"/>
                <w:sz w:val="16"/>
                <w:szCs w:val="16"/>
              </w:rPr>
            </w:pPr>
            <w:r>
              <w:rPr>
                <w:rFonts w:ascii="微软雅黑" w:hAnsi="微软雅黑" w:eastAsia="微软雅黑"/>
                <w:w w:val="110"/>
                <w:sz w:val="16"/>
                <w:szCs w:val="16"/>
              </w:rPr>
              <w:t>4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3D4E87D1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射频电磁场抗扰度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08BD2396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17626.3/IEC61000-4-3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B0AEFFB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10V/m（80MHz-1GHz）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DA55CC1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A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（</w:t>
            </w:r>
            <w:r>
              <w:rPr>
                <w:rFonts w:ascii="微软雅黑" w:hAnsi="微软雅黑" w:eastAsia="微软雅黑" w:cs="微软雅黑"/>
                <w:spacing w:val="-2"/>
                <w:sz w:val="16"/>
                <w:szCs w:val="16"/>
              </w:rPr>
              <w:t>注</w:t>
            </w:r>
            <w:r>
              <w:rPr>
                <w:rFonts w:ascii="微软雅黑" w:hAnsi="微软雅黑" w:eastAsia="微软雅黑" w:cs="微软雅黑"/>
                <w:spacing w:val="8"/>
                <w:sz w:val="16"/>
                <w:szCs w:val="16"/>
              </w:rPr>
              <w:t>1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）</w:t>
            </w:r>
          </w:p>
        </w:tc>
      </w:tr>
      <w:tr w14:paraId="6EEC629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5D7F8240">
            <w:pPr>
              <w:pStyle w:val="16"/>
              <w:spacing w:before="14" w:line="276" w:lineRule="auto"/>
              <w:ind w:left="23"/>
              <w:jc w:val="center"/>
              <w:rPr>
                <w:rFonts w:hint="eastAsia" w:ascii="微软雅黑" w:hAnsi="微软雅黑" w:eastAsia="微软雅黑" w:cs="Times New Roman"/>
                <w:sz w:val="16"/>
                <w:szCs w:val="16"/>
              </w:rPr>
            </w:pPr>
            <w:r>
              <w:rPr>
                <w:rFonts w:ascii="微软雅黑" w:hAnsi="微软雅黑" w:eastAsia="微软雅黑"/>
                <w:w w:val="110"/>
                <w:sz w:val="16"/>
                <w:szCs w:val="16"/>
              </w:rPr>
              <w:t>5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FB4B068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工</w:t>
            </w: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频</w:t>
            </w: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磁</w:t>
            </w: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场</w:t>
            </w:r>
            <w:r>
              <w:rPr>
                <w:rFonts w:ascii="微软雅黑" w:hAnsi="微软雅黑" w:eastAsia="微软雅黑" w:cs="微软雅黑"/>
                <w:spacing w:val="9"/>
                <w:sz w:val="16"/>
                <w:szCs w:val="16"/>
              </w:rPr>
              <w:t>抗扰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51E079D8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17626.8/IEC61000-4-8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BAF3B3F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30A/m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7C80A950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14:paraId="0CBA4BF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7D8E1BEE">
            <w:pPr>
              <w:pStyle w:val="16"/>
              <w:spacing w:before="13" w:line="276" w:lineRule="auto"/>
              <w:ind w:left="23"/>
              <w:jc w:val="center"/>
              <w:rPr>
                <w:rFonts w:hint="eastAsia" w:ascii="微软雅黑" w:hAnsi="微软雅黑" w:eastAsia="微软雅黑" w:cs="Times New Roman"/>
                <w:sz w:val="16"/>
                <w:szCs w:val="16"/>
              </w:rPr>
            </w:pPr>
            <w:r>
              <w:rPr>
                <w:rFonts w:ascii="微软雅黑" w:hAnsi="微软雅黑" w:eastAsia="微软雅黑"/>
                <w:w w:val="110"/>
                <w:sz w:val="16"/>
                <w:szCs w:val="16"/>
              </w:rPr>
              <w:t>6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4FD26FC6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电快速瞬变脉冲群抗扰度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5716D193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17626.4/IEC61000-4-4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2172DBA8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Times New Roman"/>
                <w:spacing w:val="4"/>
                <w:sz w:val="16"/>
                <w:szCs w:val="16"/>
              </w:rPr>
              <w:t>2</w:t>
            </w:r>
            <w:r>
              <w:rPr>
                <w:rFonts w:ascii="微软雅黑" w:hAnsi="微软雅黑" w:eastAsia="微软雅黑" w:cs="微软雅黑"/>
                <w:spacing w:val="5"/>
                <w:sz w:val="16"/>
                <w:szCs w:val="16"/>
              </w:rPr>
              <w:t>kV（5/50ns，100kHz）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4E617B0C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A（注1）</w:t>
            </w:r>
          </w:p>
        </w:tc>
      </w:tr>
      <w:tr w14:paraId="1CC8224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6201C71B">
            <w:pPr>
              <w:pStyle w:val="16"/>
              <w:spacing w:line="276" w:lineRule="auto"/>
              <w:ind w:left="23"/>
              <w:jc w:val="center"/>
              <w:rPr>
                <w:rFonts w:hint="eastAsia" w:ascii="微软雅黑" w:hAnsi="微软雅黑" w:eastAsia="微软雅黑" w:cs="Times New Roman"/>
                <w:sz w:val="16"/>
                <w:szCs w:val="16"/>
              </w:rPr>
            </w:pPr>
            <w:r>
              <w:rPr>
                <w:rFonts w:ascii="微软雅黑" w:hAnsi="微软雅黑" w:eastAsia="微软雅黑"/>
                <w:w w:val="110"/>
                <w:sz w:val="16"/>
                <w:szCs w:val="16"/>
              </w:rPr>
              <w:t>7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940385D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浪涌抗扰度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FBF34A8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17626.5/IEC61000-4-5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5553E806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  <w:lang w:eastAsia="zh-CN"/>
              </w:rPr>
              <w:t>4kV（线线之间）</w:t>
            </w:r>
          </w:p>
          <w:p w14:paraId="0EF9039A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  <w:lang w:eastAsia="zh-CN"/>
              </w:rPr>
              <w:t>2kV（地线之间）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020BE11F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A（注1）</w:t>
            </w:r>
          </w:p>
        </w:tc>
      </w:tr>
      <w:tr w14:paraId="0E302BB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shd w:val="clear" w:color="auto" w:fill="D5E4F5"/>
            <w:vAlign w:val="center"/>
          </w:tcPr>
          <w:p w14:paraId="44D6CFBD">
            <w:pPr>
              <w:pStyle w:val="16"/>
              <w:spacing w:before="10" w:line="276" w:lineRule="auto"/>
              <w:ind w:left="23"/>
              <w:jc w:val="center"/>
              <w:rPr>
                <w:rFonts w:hint="eastAsia" w:ascii="微软雅黑" w:hAnsi="微软雅黑" w:eastAsia="微软雅黑" w:cs="Times New Roman"/>
                <w:sz w:val="16"/>
                <w:szCs w:val="16"/>
              </w:rPr>
            </w:pPr>
            <w:r>
              <w:rPr>
                <w:rFonts w:ascii="微软雅黑" w:hAnsi="微软雅黑" w:eastAsia="微软雅黑"/>
                <w:w w:val="110"/>
                <w:sz w:val="16"/>
                <w:szCs w:val="16"/>
              </w:rPr>
              <w:t>8</w:t>
            </w:r>
          </w:p>
        </w:tc>
        <w:tc>
          <w:tcPr>
            <w:tcW w:w="2642" w:type="dxa"/>
            <w:shd w:val="clear" w:color="auto" w:fill="D5E4F5"/>
            <w:vAlign w:val="center"/>
          </w:tcPr>
          <w:p w14:paraId="7FEC5202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射频场感应的传导干扰抗扰度</w:t>
            </w:r>
          </w:p>
        </w:tc>
        <w:tc>
          <w:tcPr>
            <w:tcW w:w="3204" w:type="dxa"/>
            <w:shd w:val="clear" w:color="auto" w:fill="D5E4F5"/>
            <w:vAlign w:val="center"/>
          </w:tcPr>
          <w:p w14:paraId="28131A74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/>
                <w:spacing w:val="6"/>
                <w:sz w:val="16"/>
                <w:szCs w:val="16"/>
              </w:rPr>
              <w:t>GB/T</w:t>
            </w:r>
            <w:r>
              <w:rPr>
                <w:rFonts w:ascii="微软雅黑" w:hAnsi="微软雅黑" w:eastAsia="微软雅黑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/>
                <w:spacing w:val="8"/>
                <w:sz w:val="16"/>
                <w:szCs w:val="16"/>
              </w:rPr>
              <w:t>17626.6/IEC61000-4-6</w:t>
            </w:r>
          </w:p>
        </w:tc>
        <w:tc>
          <w:tcPr>
            <w:tcW w:w="2767" w:type="dxa"/>
            <w:shd w:val="clear" w:color="auto" w:fill="D5E4F5"/>
            <w:vAlign w:val="center"/>
          </w:tcPr>
          <w:p w14:paraId="7FEA9433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3V（150kHz-80MHz）</w:t>
            </w:r>
          </w:p>
        </w:tc>
        <w:tc>
          <w:tcPr>
            <w:tcW w:w="921" w:type="dxa"/>
            <w:shd w:val="clear" w:color="auto" w:fill="D5E4F5"/>
            <w:vAlign w:val="center"/>
          </w:tcPr>
          <w:p w14:paraId="65447457">
            <w:pPr>
              <w:pStyle w:val="16"/>
              <w:spacing w:line="276" w:lineRule="auto"/>
              <w:ind w:left="87"/>
              <w:rPr>
                <w:rFonts w:hint="eastAsia"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A（注1）</w:t>
            </w:r>
          </w:p>
        </w:tc>
      </w:tr>
      <w:tr w14:paraId="5A2C12F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23" w:type="dxa"/>
            <w:gridSpan w:val="5"/>
            <w:shd w:val="clear" w:color="auto" w:fill="D5E4F5"/>
            <w:vAlign w:val="center"/>
          </w:tcPr>
          <w:p w14:paraId="6909B37D">
            <w:pPr>
              <w:pStyle w:val="16"/>
              <w:spacing w:line="276" w:lineRule="auto"/>
              <w:ind w:left="54" w:right="2182"/>
              <w:rPr>
                <w:rFonts w:hint="eastAsia" w:ascii="微软雅黑" w:hAnsi="微软雅黑" w:eastAsia="微软雅黑" w:cs="微软雅黑"/>
                <w:spacing w:val="44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5"/>
                <w:sz w:val="16"/>
                <w:szCs w:val="16"/>
                <w:lang w:eastAsia="zh-CN"/>
              </w:rPr>
              <w:t>注1：性能等级A级时，在技术规范极限内性能正常</w:t>
            </w:r>
            <w:r>
              <w:rPr>
                <w:rFonts w:ascii="微软雅黑" w:hAnsi="微软雅黑" w:eastAsia="微软雅黑" w:cs="微软雅黑"/>
                <w:spacing w:val="44"/>
                <w:sz w:val="16"/>
                <w:szCs w:val="16"/>
                <w:lang w:eastAsia="zh-CN"/>
              </w:rPr>
              <w:t xml:space="preserve"> </w:t>
            </w:r>
          </w:p>
          <w:p w14:paraId="3437C277">
            <w:pPr>
              <w:pStyle w:val="16"/>
              <w:spacing w:line="276" w:lineRule="auto"/>
              <w:ind w:left="54" w:right="1636"/>
              <w:rPr>
                <w:rFonts w:hint="eastAsia" w:ascii="微软雅黑" w:hAnsi="微软雅黑" w:eastAsia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注2：性能等级B级时，功能或性能暂时降低或丧失，但能自行恢复，实际运行状况、存储及其数据</w:t>
            </w:r>
            <w:r>
              <w:rPr>
                <w:rFonts w:hint="eastAsia"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不改</w:t>
            </w: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  <w:lang w:eastAsia="zh-CN"/>
              </w:rPr>
              <w:t>变</w:t>
            </w:r>
          </w:p>
        </w:tc>
      </w:tr>
    </w:tbl>
    <w:p w14:paraId="67E06F5C">
      <w:pPr>
        <w:rPr>
          <w:rFonts w:hint="eastAsia" w:ascii="宋体" w:hAnsi="宋体" w:eastAsia="宋体" w:cs="宋体"/>
          <w:sz w:val="20"/>
          <w:szCs w:val="20"/>
          <w:lang w:eastAsia="zh-CN"/>
        </w:rPr>
      </w:pPr>
    </w:p>
    <w:p w14:paraId="545F6A8B">
      <w:pPr>
        <w:pStyle w:val="5"/>
        <w:spacing w:line="400" w:lineRule="exact"/>
        <w:ind w:left="0"/>
        <w:rPr>
          <w:rFonts w:hint="eastAsia" w:ascii="微软雅黑" w:hAnsi="微软雅黑" w:eastAsia="微软雅黑"/>
          <w:b w:val="0"/>
          <w:bCs w:val="0"/>
        </w:rPr>
      </w:pPr>
      <w:r>
        <w:rPr>
          <w:rFonts w:ascii="微软雅黑" w:hAnsi="微软雅黑" w:eastAsia="微软雅黑"/>
          <w:color w:val="00427A"/>
        </w:rPr>
        <w:t>电源及负载条件</w:t>
      </w:r>
    </w:p>
    <w:p w14:paraId="6B8749F5">
      <w:pPr>
        <w:spacing w:before="13"/>
        <w:rPr>
          <w:rFonts w:hint="eastAsia" w:ascii="微软雅黑" w:hAnsi="微软雅黑" w:eastAsia="微软雅黑" w:cs="Microsoft JhengHei"/>
          <w:b/>
          <w:bCs/>
          <w:sz w:val="10"/>
          <w:szCs w:val="10"/>
        </w:rPr>
      </w:pPr>
    </w:p>
    <w:tbl>
      <w:tblPr>
        <w:tblStyle w:val="14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544"/>
        <w:gridCol w:w="4111"/>
      </w:tblGrid>
      <w:tr w14:paraId="1A143EA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402D38AF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项目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1E47502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操作条件</w:t>
            </w:r>
          </w:p>
        </w:tc>
        <w:tc>
          <w:tcPr>
            <w:tcW w:w="4111" w:type="dxa"/>
            <w:vMerge w:val="restart"/>
            <w:shd w:val="clear" w:color="auto" w:fill="D5E4F5"/>
            <w:vAlign w:val="center"/>
          </w:tcPr>
          <w:p w14:paraId="546982A0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</w:pPr>
          </w:p>
          <w:p w14:paraId="6EC5171A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  <w:lang w:eastAsia="zh-CN"/>
              </w:rPr>
              <w:drawing>
                <wp:inline distT="0" distB="0" distL="0" distR="0">
                  <wp:extent cx="2600960" cy="1736725"/>
                  <wp:effectExtent l="0" t="0" r="0" b="0"/>
                  <wp:docPr id="83742297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42297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96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A9294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vMerge w:val="restart"/>
            <w:shd w:val="clear" w:color="auto" w:fill="D5E4F5"/>
            <w:vAlign w:val="center"/>
          </w:tcPr>
          <w:p w14:paraId="15B35579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电源电压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BE2B22A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HART</w:t>
            </w:r>
            <w:r>
              <w:rPr>
                <w:rFonts w:ascii="微软雅黑" w:hAnsi="微软雅黑" w:eastAsia="微软雅黑" w:cs="宋体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通讯协议：16.5V~</w:t>
            </w:r>
            <w:r>
              <w:rPr>
                <w:rFonts w:ascii="微软雅黑" w:hAnsi="微软雅黑" w:eastAsia="微软雅黑" w:cs="Palatino Linotype"/>
                <w:color w:val="231F20"/>
                <w:w w:val="105"/>
                <w:sz w:val="16"/>
                <w:szCs w:val="16"/>
              </w:rPr>
              <w:t>36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V</w:t>
            </w:r>
            <w:r>
              <w:rPr>
                <w:rFonts w:ascii="微软雅黑" w:hAnsi="微软雅黑" w:eastAsia="微软雅黑" w:cs="宋体"/>
                <w:color w:val="231F20"/>
                <w:spacing w:val="-30"/>
                <w:w w:val="105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62D9B95E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105"/>
                <w:sz w:val="16"/>
                <w:szCs w:val="16"/>
              </w:rPr>
            </w:pPr>
          </w:p>
        </w:tc>
      </w:tr>
      <w:tr w14:paraId="6D3D404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vMerge w:val="continue"/>
            <w:shd w:val="clear" w:color="auto" w:fill="D5E4F5"/>
            <w:vAlign w:val="center"/>
          </w:tcPr>
          <w:p w14:paraId="55A0A836">
            <w:pPr>
              <w:spacing w:line="276" w:lineRule="auto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0F61F44A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本安型</w:t>
            </w:r>
            <w:r>
              <w:rPr>
                <w:rFonts w:ascii="微软雅黑" w:hAnsi="微软雅黑" w:eastAsia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w w:val="110"/>
                <w:sz w:val="16"/>
                <w:szCs w:val="16"/>
              </w:rPr>
              <w:t>HART</w:t>
            </w:r>
            <w:r>
              <w:rPr>
                <w:rFonts w:ascii="微软雅黑" w:hAnsi="微软雅黑" w:eastAsia="微软雅黑" w:cs="宋体"/>
                <w:color w:val="231F20"/>
                <w:spacing w:val="-84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通讯协议：18.5V~28V</w:t>
            </w:r>
            <w:r>
              <w:rPr>
                <w:rFonts w:ascii="微软雅黑" w:hAnsi="微软雅黑" w:eastAsia="微软雅黑" w:cs="宋体"/>
                <w:color w:val="231F20"/>
                <w:spacing w:val="-86"/>
                <w:w w:val="1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0"/>
                <w:sz w:val="16"/>
                <w:szCs w:val="16"/>
              </w:rPr>
              <w:t>DC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3BE5781A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110"/>
                <w:sz w:val="16"/>
                <w:szCs w:val="16"/>
              </w:rPr>
            </w:pPr>
          </w:p>
        </w:tc>
      </w:tr>
      <w:tr w14:paraId="5E8B13E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vMerge w:val="continue"/>
            <w:shd w:val="clear" w:color="auto" w:fill="D5E4F5"/>
            <w:vAlign w:val="center"/>
          </w:tcPr>
          <w:p w14:paraId="61D7E4E5">
            <w:pPr>
              <w:spacing w:line="276" w:lineRule="auto"/>
              <w:rPr>
                <w:rFonts w:hint="eastAsia" w:ascii="微软雅黑" w:hAnsi="微软雅黑" w:eastAsia="微软雅黑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5E4F5"/>
            <w:vAlign w:val="center"/>
          </w:tcPr>
          <w:p w14:paraId="3274FDD5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Modbus-RTU/RS485：12V~3</w:t>
            </w:r>
            <w:r>
              <w:rPr>
                <w:rFonts w:ascii="微软雅黑" w:hAnsi="微软雅黑" w:eastAsia="微软雅黑" w:cs="Palatino Linotype"/>
                <w:color w:val="231F20"/>
                <w:w w:val="115"/>
                <w:sz w:val="16"/>
                <w:szCs w:val="16"/>
              </w:rPr>
              <w:t>6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V</w:t>
            </w:r>
            <w:r>
              <w:rPr>
                <w:rFonts w:ascii="微软雅黑" w:hAnsi="微软雅黑" w:eastAsia="微软雅黑" w:cs="宋体"/>
                <w:color w:val="231F20"/>
                <w:spacing w:val="-71"/>
                <w:w w:val="115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DC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4D3AA9A6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</w:rPr>
            </w:pPr>
          </w:p>
        </w:tc>
      </w:tr>
      <w:tr w14:paraId="3341C24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18877384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负载电阻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1F674654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  <w:lang w:eastAsia="zh-CN"/>
              </w:rPr>
              <w:t>0</w:t>
            </w: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</w:rPr>
              <w:t>Ω</w:t>
            </w: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  <w:lang w:eastAsia="zh-CN"/>
              </w:rPr>
              <w:t>~2119</w:t>
            </w: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</w:rPr>
              <w:t>Ω</w:t>
            </w:r>
            <w:r>
              <w:rPr>
                <w:rFonts w:ascii="微软雅黑" w:hAnsi="微软雅黑" w:eastAsia="微软雅黑" w:cs="宋体"/>
                <w:color w:val="231F20"/>
                <w:spacing w:val="13"/>
                <w:w w:val="95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95"/>
                <w:sz w:val="16"/>
                <w:szCs w:val="16"/>
                <w:lang w:eastAsia="zh-CN"/>
              </w:rPr>
              <w:t>为工作状态</w:t>
            </w:r>
          </w:p>
          <w:p w14:paraId="5801C0E8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ascii="微软雅黑" w:hAnsi="微软雅黑" w:eastAsia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250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~600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w w:val="105"/>
                <w:sz w:val="16"/>
                <w:szCs w:val="16"/>
              </w:rPr>
              <w:t>Ω</w:t>
            </w:r>
            <w:r>
              <w:rPr>
                <w:rFonts w:ascii="微软雅黑" w:hAnsi="微软雅黑" w:eastAsia="微软雅黑" w:cs="宋体"/>
                <w:color w:val="231F20"/>
                <w:spacing w:val="-1"/>
                <w:w w:val="105"/>
                <w:sz w:val="16"/>
                <w:szCs w:val="16"/>
                <w:lang w:eastAsia="zh-CN"/>
              </w:rPr>
              <w:t>HART</w:t>
            </w:r>
            <w:r>
              <w:rPr>
                <w:rFonts w:ascii="微软雅黑" w:hAnsi="微软雅黑" w:eastAsia="微软雅黑" w:cs="宋体"/>
                <w:color w:val="231F20"/>
                <w:spacing w:val="-55"/>
                <w:w w:val="105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05"/>
                <w:sz w:val="16"/>
                <w:szCs w:val="16"/>
                <w:lang w:eastAsia="zh-CN"/>
              </w:rPr>
              <w:t>通讯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56526D8E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95"/>
                <w:sz w:val="16"/>
                <w:szCs w:val="16"/>
                <w:lang w:eastAsia="zh-CN"/>
              </w:rPr>
            </w:pPr>
          </w:p>
        </w:tc>
      </w:tr>
      <w:tr w14:paraId="5F1D722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7CC78BB0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传输距离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E46D3FB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＜</w:t>
            </w:r>
            <w:r>
              <w:rPr>
                <w:rFonts w:ascii="微软雅黑" w:hAnsi="微软雅黑" w:eastAsia="微软雅黑" w:cs="宋体"/>
                <w:color w:val="231F20"/>
                <w:spacing w:val="-41"/>
                <w:w w:val="115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15"/>
                <w:sz w:val="16"/>
                <w:szCs w:val="16"/>
              </w:rPr>
              <w:t>1000m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4E3EED2B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14:paraId="590BB70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812" w:type="dxa"/>
            <w:gridSpan w:val="2"/>
            <w:shd w:val="clear" w:color="auto" w:fill="D5E4F5"/>
            <w:vAlign w:val="center"/>
          </w:tcPr>
          <w:p w14:paraId="07B1DCE0">
            <w:pPr>
              <w:pStyle w:val="16"/>
              <w:spacing w:line="276" w:lineRule="auto"/>
              <w:ind w:left="134"/>
              <w:jc w:val="center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sz w:val="16"/>
                <w:szCs w:val="16"/>
              </w:rPr>
              <w:t>功耗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4D733D83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14:paraId="028E720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3178C190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w w:val="130"/>
                <w:sz w:val="16"/>
                <w:szCs w:val="16"/>
              </w:rPr>
              <w:t>4mA~20mA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00A67221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hAnsi="微软雅黑" w:eastAsia="微软雅黑" w:cs="宋体"/>
                <w:color w:val="231F20"/>
                <w:spacing w:val="-37"/>
                <w:w w:val="12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500mW@24V</w:t>
            </w:r>
            <w:r>
              <w:rPr>
                <w:rFonts w:ascii="微软雅黑" w:hAnsi="微软雅黑" w:eastAsia="微软雅黑" w:cs="宋体"/>
                <w:color w:val="231F20"/>
                <w:spacing w:val="-45"/>
                <w:w w:val="12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DC，20.8mA</w:t>
            </w:r>
          </w:p>
        </w:tc>
        <w:tc>
          <w:tcPr>
            <w:tcW w:w="4111" w:type="dxa"/>
            <w:vMerge w:val="continue"/>
            <w:shd w:val="clear" w:color="auto" w:fill="D5E4F5"/>
            <w:vAlign w:val="center"/>
          </w:tcPr>
          <w:p w14:paraId="0C75140A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  <w:tr w14:paraId="150B2AE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68" w:type="dxa"/>
            <w:shd w:val="clear" w:color="auto" w:fill="D5E4F5"/>
            <w:vAlign w:val="center"/>
          </w:tcPr>
          <w:p w14:paraId="2DB8D324">
            <w:pPr>
              <w:pStyle w:val="16"/>
              <w:spacing w:line="276" w:lineRule="auto"/>
              <w:jc w:val="center"/>
              <w:rPr>
                <w:rFonts w:hint="eastAsia" w:ascii="微软雅黑" w:hAnsi="微软雅黑" w:eastAsia="微软雅黑" w:cs="宋体"/>
                <w:color w:val="231F20"/>
                <w:sz w:val="16"/>
                <w:szCs w:val="16"/>
              </w:rPr>
            </w:pPr>
            <w:r>
              <w:rPr>
                <w:rFonts w:ascii="微软雅黑" w:hAnsi="微软雅黑" w:eastAsia="微软雅黑"/>
                <w:color w:val="231F20"/>
                <w:spacing w:val="-1"/>
                <w:w w:val="115"/>
                <w:sz w:val="16"/>
                <w:szCs w:val="16"/>
              </w:rPr>
              <w:t>Modbus</w:t>
            </w:r>
            <w:r>
              <w:rPr>
                <w:rFonts w:hint="eastAsia" w:ascii="微软雅黑" w:hAnsi="微软雅黑" w:eastAsia="微软雅黑"/>
                <w:color w:val="231F20"/>
                <w:spacing w:val="-2"/>
                <w:w w:val="115"/>
                <w:sz w:val="16"/>
                <w:szCs w:val="16"/>
                <w:lang w:eastAsia="zh-CN"/>
              </w:rPr>
              <w:t>-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R</w:t>
            </w:r>
            <w:r>
              <w:rPr>
                <w:rFonts w:ascii="微软雅黑" w:hAnsi="微软雅黑" w:eastAsia="微软雅黑"/>
                <w:color w:val="231F20"/>
                <w:spacing w:val="-1"/>
                <w:w w:val="115"/>
                <w:sz w:val="16"/>
                <w:szCs w:val="16"/>
              </w:rPr>
              <w:t>TU</w:t>
            </w:r>
            <w:r>
              <w:rPr>
                <w:rFonts w:ascii="微软雅黑" w:hAnsi="微软雅黑" w:eastAsia="微软雅黑"/>
                <w:color w:val="231F20"/>
                <w:spacing w:val="-2"/>
                <w:w w:val="115"/>
                <w:sz w:val="16"/>
                <w:szCs w:val="16"/>
              </w:rPr>
              <w:t>/</w:t>
            </w:r>
            <w:r>
              <w:rPr>
                <w:rFonts w:ascii="微软雅黑" w:hAnsi="微软雅黑" w:eastAsia="微软雅黑"/>
                <w:color w:val="231F20"/>
                <w:spacing w:val="-1"/>
                <w:w w:val="115"/>
                <w:sz w:val="16"/>
                <w:szCs w:val="16"/>
              </w:rPr>
              <w:t>RS485</w:t>
            </w:r>
          </w:p>
        </w:tc>
        <w:tc>
          <w:tcPr>
            <w:tcW w:w="3544" w:type="dxa"/>
            <w:shd w:val="clear" w:color="auto" w:fill="D5E4F5"/>
            <w:vAlign w:val="center"/>
          </w:tcPr>
          <w:p w14:paraId="2688D972">
            <w:pPr>
              <w:pStyle w:val="16"/>
              <w:spacing w:line="276" w:lineRule="auto"/>
              <w:ind w:left="134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</w:rPr>
            </w:pP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≤</w:t>
            </w:r>
            <w:r>
              <w:rPr>
                <w:rFonts w:ascii="微软雅黑" w:hAnsi="微软雅黑" w:eastAsia="微软雅黑" w:cs="宋体"/>
                <w:color w:val="231F20"/>
                <w:spacing w:val="-3"/>
                <w:w w:val="12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240mW@24V</w:t>
            </w:r>
            <w:r>
              <w:rPr>
                <w:rFonts w:ascii="微软雅黑" w:hAnsi="微软雅黑" w:eastAsia="微软雅黑" w:cs="宋体"/>
                <w:color w:val="231F20"/>
                <w:spacing w:val="-14"/>
                <w:w w:val="12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宋体"/>
                <w:color w:val="231F20"/>
                <w:w w:val="120"/>
                <w:sz w:val="16"/>
                <w:szCs w:val="16"/>
              </w:rPr>
              <w:t>DC，10mA</w:t>
            </w:r>
          </w:p>
        </w:tc>
        <w:tc>
          <w:tcPr>
            <w:tcW w:w="4111" w:type="dxa"/>
            <w:shd w:val="clear" w:color="auto" w:fill="D5E4F5"/>
            <w:vAlign w:val="center"/>
          </w:tcPr>
          <w:p w14:paraId="6B0AB694">
            <w:pPr>
              <w:pStyle w:val="16"/>
              <w:spacing w:line="276" w:lineRule="auto"/>
              <w:rPr>
                <w:rFonts w:hint="eastAsia" w:ascii="微软雅黑" w:hAnsi="微软雅黑" w:eastAsia="微软雅黑" w:cs="宋体"/>
                <w:color w:val="231F20"/>
                <w:w w:val="115"/>
                <w:sz w:val="16"/>
                <w:szCs w:val="16"/>
                <w:lang w:eastAsia="zh-CN"/>
              </w:rPr>
            </w:pPr>
          </w:p>
        </w:tc>
      </w:tr>
    </w:tbl>
    <w:p w14:paraId="4C2BD591">
      <w:pPr>
        <w:spacing w:line="270" w:lineRule="exact"/>
        <w:rPr>
          <w:rFonts w:hint="eastAsia" w:ascii="微软雅黑" w:hAnsi="微软雅黑" w:eastAsia="微软雅黑" w:cs="微软雅黑"/>
          <w:sz w:val="16"/>
          <w:szCs w:val="16"/>
          <w:lang w:eastAsia="zh-CN"/>
        </w:rPr>
        <w:sectPr>
          <w:pgSz w:w="11906" w:h="16838"/>
          <w:pgMar w:top="1361" w:right="1077" w:bottom="1361" w:left="1077" w:header="720" w:footer="720" w:gutter="0"/>
          <w:cols w:space="720" w:num="1"/>
          <w:docGrid w:linePitch="299" w:charSpace="0"/>
        </w:sectPr>
      </w:pPr>
    </w:p>
    <w:p w14:paraId="2401A3D1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</w:rPr>
      </w:pPr>
      <w:r>
        <w:rPr>
          <w:rFonts w:ascii="微软雅黑" w:hAnsi="微软雅黑" w:eastAsia="微软雅黑" w:cs="Microsoft JhengHei"/>
          <w:b/>
          <w:bCs/>
          <w:color w:val="003D68"/>
          <w:sz w:val="24"/>
          <w:szCs w:val="24"/>
        </w:rPr>
        <w:t>选型指南</w:t>
      </w:r>
    </w:p>
    <w:p w14:paraId="6DF64CCF">
      <w:pPr>
        <w:rPr>
          <w:rFonts w:hint="eastAsia" w:ascii="微软雅黑" w:hAnsi="微软雅黑" w:eastAsia="微软雅黑" w:cs="Microsoft JhengHei"/>
          <w:sz w:val="10"/>
          <w:szCs w:val="10"/>
          <w:lang w:eastAsia="zh-CN"/>
        </w:rPr>
      </w:pPr>
    </w:p>
    <w:tbl>
      <w:tblPr>
        <w:tblStyle w:val="11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57"/>
        <w:gridCol w:w="3471"/>
        <w:gridCol w:w="3763"/>
      </w:tblGrid>
      <w:tr w14:paraId="2024854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3BD3DE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参数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4A05BD9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5947521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代码说明</w:t>
            </w:r>
          </w:p>
        </w:tc>
      </w:tr>
      <w:tr w14:paraId="46AE7FE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5E4F5"/>
            <w:vAlign w:val="center"/>
          </w:tcPr>
          <w:p w14:paraId="341A07F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65AFEB9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ADDA-P-ESR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8EDD26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电子式差压变送器</w:t>
            </w:r>
          </w:p>
        </w:tc>
      </w:tr>
      <w:tr w14:paraId="27A9DD0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2F6CC43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7AB1286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79680C3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以下为具体规格</w:t>
            </w:r>
          </w:p>
        </w:tc>
      </w:tr>
      <w:tr w14:paraId="287E2E6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3A90DB7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传感器类型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6240251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51DCD54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陶瓷电容传感器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1FEED56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7E3C132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BC8138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5A19BD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3E3C49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单晶硅传感器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03F8E37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72CAF82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61B7390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量程代码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4D13793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F1E0B3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陶瓷电容传感器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3EA248A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单晶硅传感器</w:t>
            </w:r>
          </w:p>
        </w:tc>
      </w:tr>
      <w:tr w14:paraId="26BF860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F9DD75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55A034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02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393CDEA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标称量程10kPa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6F36DCB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标称量程40kPa</w:t>
            </w:r>
          </w:p>
        </w:tc>
      </w:tr>
      <w:tr w14:paraId="37E6941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C863B2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498E56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03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58A5286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标称量程20kPa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530D14D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标称量程250kPa</w:t>
            </w:r>
          </w:p>
        </w:tc>
      </w:tr>
      <w:tr w14:paraId="345FF2D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3CC117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6C6FDA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04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AFD364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标称量程50kPa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5F17F00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标称量程1000kPa</w:t>
            </w:r>
          </w:p>
        </w:tc>
      </w:tr>
      <w:tr w14:paraId="7604C41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FF4FC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48A69A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05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5D03BB6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标称量程100kPa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73393DC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标称量程3MPa</w:t>
            </w:r>
          </w:p>
        </w:tc>
      </w:tr>
      <w:tr w14:paraId="53B5026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FE30E9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4B413F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07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B6EEB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标称量程200kPa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6957431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7521A4C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229DC5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AF7EFC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08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14B6287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标称量程400kPa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2B3A42C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1CC161C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6BCA07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D640A0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09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1E0CB5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标称量程1MPa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57E58F9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326FA17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1CFE5C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FAFEE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7B621AF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标称量程2MPa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7DB20B7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2C85BED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F91163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C0EDFB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3471" w:type="dxa"/>
            <w:shd w:val="clear" w:color="auto" w:fill="D5E4F5"/>
            <w:vAlign w:val="center"/>
          </w:tcPr>
          <w:p w14:paraId="61AAAE9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标称量程4MPa</w:t>
            </w:r>
          </w:p>
        </w:tc>
        <w:tc>
          <w:tcPr>
            <w:tcW w:w="0" w:type="auto"/>
            <w:shd w:val="clear" w:color="auto" w:fill="D5E4F5"/>
            <w:vAlign w:val="center"/>
          </w:tcPr>
          <w:p w14:paraId="6BF837E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　</w:t>
            </w:r>
          </w:p>
        </w:tc>
      </w:tr>
      <w:tr w14:paraId="6201951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5E4F5"/>
            <w:vAlign w:val="center"/>
          </w:tcPr>
          <w:p w14:paraId="21F5EB0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压力类型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724677F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474DAF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表压</w:t>
            </w:r>
          </w:p>
        </w:tc>
      </w:tr>
      <w:tr w14:paraId="1F53CE5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71C17F4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密封方式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273BA9A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6E8E2D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氟橡胶（温度适用范围：-40℃~130℃，适用于陶瓷电容传感器C）</w:t>
            </w:r>
          </w:p>
        </w:tc>
      </w:tr>
      <w:tr w14:paraId="6CA89DE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D1EBC5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F2C10F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8930E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不锈钢焊接密封</w:t>
            </w:r>
          </w:p>
        </w:tc>
      </w:tr>
      <w:tr w14:paraId="0C33356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1BBDB64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580781A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33061A7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以下为具体规格</w:t>
            </w:r>
          </w:p>
        </w:tc>
      </w:tr>
      <w:tr w14:paraId="18EE354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2394A44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壳体</w:t>
            </w:r>
          </w:p>
        </w:tc>
        <w:tc>
          <w:tcPr>
            <w:tcW w:w="1257" w:type="dxa"/>
            <w:shd w:val="clear" w:color="auto" w:fill="D5E4F5"/>
            <w:noWrap/>
            <w:vAlign w:val="center"/>
          </w:tcPr>
          <w:p w14:paraId="186E4AC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5A375C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3051铝合金壳体</w:t>
            </w:r>
          </w:p>
        </w:tc>
      </w:tr>
      <w:tr w14:paraId="0D09472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57DA9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</w:tcPr>
          <w:p w14:paraId="40E11CA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17149E4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316不锈钢壳体</w:t>
            </w:r>
          </w:p>
        </w:tc>
      </w:tr>
      <w:tr w14:paraId="2FC98DF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37FAE3C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电气连接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2F012FD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B964B0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一端配M20*1.5防水接头，另一端配堵头，PVC材质，适用线径6-8mm，防护等级IP67（隔爆认证不可选此项）</w:t>
            </w:r>
          </w:p>
        </w:tc>
      </w:tr>
      <w:tr w14:paraId="43ECB0D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258BDB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173B03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E3AE19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一端配内螺纹1/2NPT，另一端配堵头，不锈钢材质，适用线径6-8mm，防护等级IP67</w:t>
            </w:r>
          </w:p>
        </w:tc>
      </w:tr>
      <w:tr w14:paraId="635903E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A486D9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7A0F2A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M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489BE5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一端配内螺纹M20*1.5，另一端配堵头，不锈钢材质，适用线径6-8mm，防护等级IP67</w:t>
            </w:r>
          </w:p>
        </w:tc>
      </w:tr>
      <w:tr w14:paraId="5136B81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8F8649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C38490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G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657612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一端配内螺纹G1/2，另一端配堵头，不锈钢材质，适用线径6-8mm，防护等级IP67</w:t>
            </w:r>
          </w:p>
        </w:tc>
      </w:tr>
      <w:tr w14:paraId="1F0E93D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B40F03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54B7D9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C1DD20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M12*1 四芯航插，防护等级IP67（只适用于壳体代码B）</w:t>
            </w:r>
          </w:p>
        </w:tc>
      </w:tr>
      <w:tr w14:paraId="1A50C5C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06481AC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1737C93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5230198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以下为具体规格</w:t>
            </w:r>
          </w:p>
        </w:tc>
      </w:tr>
      <w:tr w14:paraId="5660914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27BFF7A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输出信号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A8D6AE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E4B35E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4～20mA+HART 二线制，适用供电电压16.5-36VDC</w:t>
            </w:r>
          </w:p>
        </w:tc>
      </w:tr>
      <w:tr w14:paraId="281BD3A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1B3067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C0C1F1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8113B4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Modbus-RTU/RS485，适用供电电压12~36VDC</w:t>
            </w:r>
          </w:p>
        </w:tc>
      </w:tr>
      <w:tr w14:paraId="115D871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4E949F9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显示方式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36BB347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6D9173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不带显示</w:t>
            </w:r>
          </w:p>
        </w:tc>
      </w:tr>
      <w:tr w14:paraId="68BE5BA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C13F72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4FCD0A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1DCA54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带LCD显示模块（低压测不带显示）</w:t>
            </w:r>
          </w:p>
        </w:tc>
      </w:tr>
      <w:tr w14:paraId="1503CB1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69CE157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221A583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67B7E61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以下为具体规格</w:t>
            </w:r>
          </w:p>
        </w:tc>
      </w:tr>
      <w:tr w14:paraId="3AA34AD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4D93020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1BC29E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HL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44BCA7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高、低压端隔膜系统连接一致，L选项可不选</w:t>
            </w:r>
          </w:p>
        </w:tc>
      </w:tr>
      <w:tr w14:paraId="6CFC1DF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57AED8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7F627B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/H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95E2D4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高压端连接</w:t>
            </w:r>
          </w:p>
        </w:tc>
      </w:tr>
      <w:tr w14:paraId="4537720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1F165B6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连接类型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37BD742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NT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A1CFD8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标准连接，适用介质温度-25~85℃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（陶瓷电容传感器可耐温-40~130℃）</w:t>
            </w:r>
          </w:p>
        </w:tc>
      </w:tr>
      <w:tr w14:paraId="44C3D05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B1E106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B67BF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632C53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散热片连接，适用介质温度-40~150℃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AF0271D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71CE79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AED25A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UT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6C97DE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固定毛细管连接，适用介质温度0℃~300℃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ACED29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7A196AB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3C1FA68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5445DC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无隔离充灌液，适用直接接触温度范围-40~130℃（适用于陶瓷电容传感器C）</w:t>
            </w:r>
          </w:p>
        </w:tc>
      </w:tr>
      <w:tr w14:paraId="72BBB29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B70E9C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5C46C3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B78C21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卫生型油，适用直接接触温度范围-20~150℃（适用于单晶硅传感器D）</w:t>
            </w:r>
          </w:p>
        </w:tc>
      </w:tr>
      <w:tr w14:paraId="1E52E69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5BF45D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5E6194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7637A2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常温硅油，适用直接接触温度范围-40~150℃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5E194E0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D650B5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87001C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C0244E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高温硅油，0~315℃（适用于连接类型：“UT”）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6773B93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0BD3E1D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5A8B2F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8B29E6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不锈钢SUS304材质</w:t>
            </w:r>
          </w:p>
        </w:tc>
      </w:tr>
      <w:tr w14:paraId="4C19D5A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5D95977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EDFE52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E66E2D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不锈钢SUS316材质</w:t>
            </w:r>
          </w:p>
        </w:tc>
      </w:tr>
    </w:tbl>
    <w:p w14:paraId="6BC4EFA0">
      <w:pPr>
        <w:spacing w:line="313" w:lineRule="exact"/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0CFD524C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2B7FDB8E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  <w:lang w:eastAsia="zh-CN"/>
        </w:rPr>
      </w:pPr>
      <w:r>
        <w:rPr>
          <w:rFonts w:ascii="微软雅黑" w:hAnsi="微软雅黑" w:eastAsia="微软雅黑" w:cs="Microsoft JhengHei"/>
          <w:b/>
          <w:bCs/>
          <w:color w:val="003D68"/>
          <w:sz w:val="24"/>
          <w:szCs w:val="24"/>
        </w:rPr>
        <w:t>选型指南</w:t>
      </w:r>
      <w:r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  <w:t>（接上页）</w:t>
      </w:r>
    </w:p>
    <w:p w14:paraId="5DDAF4C2">
      <w:pPr>
        <w:rPr>
          <w:rFonts w:hint="eastAsia" w:ascii="微软雅黑" w:hAnsi="微软雅黑" w:eastAsia="微软雅黑" w:cs="Microsoft JhengHei"/>
          <w:sz w:val="10"/>
          <w:szCs w:val="10"/>
          <w:lang w:eastAsia="zh-CN"/>
        </w:rPr>
      </w:pPr>
    </w:p>
    <w:tbl>
      <w:tblPr>
        <w:tblStyle w:val="11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57"/>
        <w:gridCol w:w="1270"/>
        <w:gridCol w:w="5964"/>
      </w:tblGrid>
      <w:tr w14:paraId="62C2AB5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417026C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68C0E0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60256A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纯度为 99.9 % 的氧化铝陶瓷 Al 2 O 3（适用于陶瓷电容传感器C）</w:t>
            </w:r>
          </w:p>
        </w:tc>
      </w:tr>
      <w:tr w14:paraId="387976A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13419A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6C9B8F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3CADC7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SUS316L不锈钢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FF0F4E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6CAF82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39EF58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43E954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钽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B987C2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9F0C37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486D1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P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0328498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SUS316+PTFE喷涂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147D029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FC7EA7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37A1B4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E75B3B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哈氏合金C-276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7ACBB84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4B99CD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FC3FA4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8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C65DC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钽+PTFE喷涂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DD91A4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3AEF4B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9EF3BD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J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9D790C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SUS316+镀金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18899B7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CB3FFD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06ABF83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0A41C75B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钛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B9DFDD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D6B29A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329F16A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0B1F521E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蒙乃尔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F737C0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D6ACC7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5325402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9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6CDC7B7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哈C-276+PTFE喷涂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77AE08A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63E0D1E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42E11F3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177B02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Tri-Clamp 1.5"，快装卡箍，适用最大量程4MPa</w:t>
            </w:r>
          </w:p>
        </w:tc>
      </w:tr>
      <w:tr w14:paraId="1B44EFD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A8F073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C14E8A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92E2B6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14:paraId="20AEDDA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B91C90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2DA842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40CF8B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14:paraId="4B61DC7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757A5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87788F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56FBCD3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法兰标准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3CCE24A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HG/T 20592-2009</w:t>
            </w:r>
          </w:p>
        </w:tc>
      </w:tr>
      <w:tr w14:paraId="5930F6C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9E2712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F1B255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2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F73EAA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6CFDA1B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HG/T 20615-2009</w:t>
            </w:r>
          </w:p>
        </w:tc>
      </w:tr>
      <w:tr w14:paraId="77D6ACDD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58118E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4A66A0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3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F3D98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91A0FA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ANSI/ASME B16.5</w:t>
            </w:r>
          </w:p>
        </w:tc>
      </w:tr>
      <w:tr w14:paraId="6E3DDCF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2398C5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4C8C5A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5552B94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法兰尺寸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619A0EF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DN25（1''）</w:t>
            </w:r>
          </w:p>
        </w:tc>
      </w:tr>
      <w:tr w14:paraId="59B71F0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5EEE74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92AA2A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3AF763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5D567AF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DN32（1 1/4''）</w:t>
            </w:r>
          </w:p>
        </w:tc>
      </w:tr>
      <w:tr w14:paraId="621C5AF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475825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B1552F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C1D8D8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64CB30C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DN40（1 1/2''）</w:t>
            </w:r>
          </w:p>
        </w:tc>
      </w:tr>
      <w:tr w14:paraId="7831176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49FF85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806A9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2A6235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AA572C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DN50（2''）</w:t>
            </w:r>
          </w:p>
        </w:tc>
      </w:tr>
      <w:tr w14:paraId="7CF832FD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0C57A3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2EEAE9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E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9AD383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55536FE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DN65（2 1/2''）</w:t>
            </w:r>
          </w:p>
        </w:tc>
      </w:tr>
      <w:tr w14:paraId="1D0AF6B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41AB1C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F236E6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D4EF4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090B997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DN80（3''）</w:t>
            </w:r>
          </w:p>
        </w:tc>
      </w:tr>
      <w:tr w14:paraId="2047153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6504B9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1717A4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G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296C26F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51FCEA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DN100（4''）</w:t>
            </w:r>
          </w:p>
        </w:tc>
      </w:tr>
      <w:tr w14:paraId="6F88959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45F81F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F08DBE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RF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41E845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法兰密封形式</w:t>
            </w:r>
          </w:p>
        </w:tc>
        <w:tc>
          <w:tcPr>
            <w:tcW w:w="5964" w:type="dxa"/>
            <w:shd w:val="clear" w:color="auto" w:fill="D5E4F5"/>
            <w:vAlign w:val="center"/>
          </w:tcPr>
          <w:p w14:paraId="06AE809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RF突面</w:t>
            </w:r>
          </w:p>
        </w:tc>
      </w:tr>
      <w:tr w14:paraId="238EE3E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2D9CF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904162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FF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CD39EE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7D82F21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FF平面（不适用膜片材质代码T、P、H、8、D、M、9)</w:t>
            </w:r>
          </w:p>
        </w:tc>
      </w:tr>
      <w:tr w14:paraId="3B15D24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40D97C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88389F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RJ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9500A0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E9D140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RJ环形连接面（不适用膜片材质代码P、8、9)</w:t>
            </w:r>
          </w:p>
        </w:tc>
      </w:tr>
      <w:tr w14:paraId="663A028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3B8389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D5F426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5A82816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5BABBB3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M凸面</w:t>
            </w:r>
          </w:p>
        </w:tc>
      </w:tr>
      <w:tr w14:paraId="573CEFB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3E2569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D216D4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669DEA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68FD72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FM凹面（不适用膜片材质代码T、P、H、8、D、M、9)</w:t>
            </w:r>
          </w:p>
        </w:tc>
      </w:tr>
      <w:tr w14:paraId="1186AB8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783D465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1C19E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5BE4B5A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法兰耐压等级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7019315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Class150（2.0MPa，对应法兰标准HG/T20615-2009、ANSI/ASME B16.5）</w:t>
            </w:r>
          </w:p>
        </w:tc>
      </w:tr>
      <w:tr w14:paraId="3C637DF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66E1FB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9C2D37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2377A5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655D03B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Class300（5.0MPa，对应法兰标准HG/T20615-2009、ANSI/ASME B16.5）</w:t>
            </w:r>
          </w:p>
        </w:tc>
      </w:tr>
      <w:tr w14:paraId="2BC459B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FE405F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9C6503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7FF31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24249DB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Class400（6.8MPa，对应法兰标准HG/T20615-2009、ANSI/ASME B16.5）</w:t>
            </w:r>
          </w:p>
        </w:tc>
      </w:tr>
      <w:tr w14:paraId="6F3BB85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6B1A2B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7BBD79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C49990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E80D36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Class600（10.0MPa，对应法兰标准HG/T20615-2009、ANSI/ASME B16.5）</w:t>
            </w:r>
          </w:p>
        </w:tc>
      </w:tr>
      <w:tr w14:paraId="48C6AA4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11ACC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C1E52C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J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259FA4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20E33DC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PN10（1.0MPa，对应法兰标准HG/T20592-2009）</w:t>
            </w:r>
          </w:p>
        </w:tc>
      </w:tr>
      <w:tr w14:paraId="1C98CA4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8803B1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A67C98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K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AAA462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151724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PN16（1.6MPa，对应法兰标准HG/T20592-2009）</w:t>
            </w:r>
          </w:p>
        </w:tc>
      </w:tr>
      <w:tr w14:paraId="7EEB224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C95EFF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F24E56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L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5824DA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2E8FAD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PN25（2.5MPa，对应法兰标准HG/T20592-2009）</w:t>
            </w:r>
          </w:p>
        </w:tc>
      </w:tr>
      <w:tr w14:paraId="6C526B1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D8DFAE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ADEF09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5C0C30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F07764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PN40（4.0MPa，对应法兰标准HG/T20592-2009）</w:t>
            </w:r>
          </w:p>
        </w:tc>
      </w:tr>
      <w:tr w14:paraId="709DF43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0E372F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0BEB30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N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EE6844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C6CAFB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PN63（6.3MPa，对应法兰标准HG/T20592-2009）</w:t>
            </w:r>
          </w:p>
        </w:tc>
      </w:tr>
      <w:tr w14:paraId="190E9A2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6AEE22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E27F6D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P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E34B6B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5752A84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PN100（10.0MPa，对应法兰标准HG/T20592-2009）</w:t>
            </w:r>
          </w:p>
        </w:tc>
      </w:tr>
    </w:tbl>
    <w:p w14:paraId="6D509329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7C6B059A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401A11C3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7895F999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78497E37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4FECE30F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2E0D61FF">
      <w:pPr>
        <w:spacing w:line="313" w:lineRule="exact"/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078CF288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  <w:r>
        <w:rPr>
          <w:rFonts w:ascii="微软雅黑" w:hAnsi="微软雅黑" w:eastAsia="微软雅黑" w:cs="Microsoft JhengHei"/>
          <w:b/>
          <w:bCs/>
          <w:color w:val="003D68"/>
          <w:sz w:val="24"/>
          <w:szCs w:val="24"/>
        </w:rPr>
        <w:t>选型指南</w:t>
      </w:r>
      <w:r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  <w:t>（接上页）</w:t>
      </w:r>
    </w:p>
    <w:p w14:paraId="1C41B4BD">
      <w:pPr>
        <w:spacing w:line="313" w:lineRule="exact"/>
        <w:rPr>
          <w:rFonts w:hint="eastAsia" w:ascii="微软雅黑" w:hAnsi="微软雅黑" w:eastAsia="微软雅黑" w:cs="Microsoft JhengHei"/>
          <w:color w:val="003D68"/>
          <w:sz w:val="16"/>
          <w:szCs w:val="16"/>
          <w:lang w:eastAsia="zh-CN"/>
        </w:rPr>
      </w:pPr>
    </w:p>
    <w:tbl>
      <w:tblPr>
        <w:tblStyle w:val="11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57"/>
        <w:gridCol w:w="1270"/>
        <w:gridCol w:w="5964"/>
      </w:tblGrid>
      <w:tr w14:paraId="27B8869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10C4BAA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6639899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C00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48600F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插入筒直径、长度</w:t>
            </w:r>
          </w:p>
        </w:tc>
        <w:tc>
          <w:tcPr>
            <w:tcW w:w="5964" w:type="dxa"/>
            <w:shd w:val="clear" w:color="auto" w:fill="D5E4F5"/>
            <w:vAlign w:val="center"/>
          </w:tcPr>
          <w:p w14:paraId="282ED54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无插入筒</w:t>
            </w:r>
          </w:p>
        </w:tc>
      </w:tr>
      <w:tr w14:paraId="752C63E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DCD673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BFCF2B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C01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1F8DCA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7335E20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插入直径46mm，长度为50mm（仅适用法兰尺寸代码D，传感器代码D）</w:t>
            </w:r>
          </w:p>
        </w:tc>
      </w:tr>
      <w:tr w14:paraId="286CBED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64A87D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44AB1A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C02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508F20E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1DED01D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插入直径46mm，长度为100mm（仅适用法兰尺寸代码D，传感器代码D）</w:t>
            </w:r>
          </w:p>
        </w:tc>
      </w:tr>
      <w:tr w14:paraId="3B0F4C3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B0B22D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544FBA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C03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2773C8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35A522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插入直径46mm，长度为150mm（仅适用法兰尺寸代码D，传感器代码D）</w:t>
            </w:r>
          </w:p>
        </w:tc>
      </w:tr>
      <w:tr w14:paraId="72494D0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10FAC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148C2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C04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F5F1B5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2EA7B14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插入直径66mm，长度为50mm（仅适用法兰尺寸代码F，传感器代码D）</w:t>
            </w:r>
          </w:p>
        </w:tc>
      </w:tr>
      <w:tr w14:paraId="4B3395E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F1FDBF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446123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C05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F354AA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5A7EBD5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插入直径66mm，长度为100mm（仅适用法兰尺寸代码F，传感器代码D）</w:t>
            </w:r>
          </w:p>
        </w:tc>
      </w:tr>
      <w:tr w14:paraId="526F840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2ED82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CB71B5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C06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79FCB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83E207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插入直径66mm，长度为150mm（仅适用法兰尺寸代码F，传感器代码D）</w:t>
            </w:r>
          </w:p>
        </w:tc>
      </w:tr>
      <w:tr w14:paraId="3218A57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AB09FC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4EE7A4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C07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2BD689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606F8A4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插入直径77mm，长度为50mm（仅适用法兰尺寸代码G，传感器代码D）</w:t>
            </w:r>
          </w:p>
        </w:tc>
      </w:tr>
      <w:tr w14:paraId="15C6574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1B3F28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F6C464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C08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7D15A8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658AB81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插入直径77mm，长度为100mm（仅适用法兰尺寸代码G，传感器代码D）</w:t>
            </w:r>
          </w:p>
        </w:tc>
      </w:tr>
      <w:tr w14:paraId="534FE43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8BF401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C0AA82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C09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5FE15B9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6383D3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插入直径77mm，长度为150mm（仅适用法兰尺寸代码G，传感器代码D）</w:t>
            </w:r>
          </w:p>
        </w:tc>
      </w:tr>
      <w:tr w14:paraId="663B15B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5E4F5"/>
            <w:vAlign w:val="center"/>
          </w:tcPr>
          <w:p w14:paraId="1E03139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连接位置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771340C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/L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8A9D41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低压端连接</w:t>
            </w:r>
          </w:p>
        </w:tc>
      </w:tr>
      <w:tr w14:paraId="1B9D863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03BC8AF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连接类型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732AC5E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NT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AF7B31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标准连接，适用介质温度-25~85℃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（陶瓷电容传感器可耐温-40~130℃）</w:t>
            </w:r>
          </w:p>
        </w:tc>
      </w:tr>
      <w:tr w14:paraId="385196F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531D8A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452144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BE0C0C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散热片连接，适用介质温度-40~150℃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7C59500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D18A24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516218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UT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D1150E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固定毛细管连接，适用介质温度0℃~300℃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D661B5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095F4F5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隔离充灌液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28749FB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D1F1B4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无隔离充灌液，适用直接接触温度范围-40~130℃（适用于陶瓷电容传感器C）</w:t>
            </w:r>
          </w:p>
        </w:tc>
      </w:tr>
      <w:tr w14:paraId="05847C2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13349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79C260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W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0C6B25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卫生型油，适用直接接触温度范围-20~150℃（适用于单晶硅传感器D）</w:t>
            </w:r>
          </w:p>
        </w:tc>
      </w:tr>
      <w:tr w14:paraId="0F94FF5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69BE68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5E83E6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9AFFD4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常温硅油，适用直接接触温度范围-40~150℃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2779D0F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2145EF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28BB93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054E4A0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高温硅油，0~315℃（适用于连接类型：“UT”）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0D7684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0752945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法兰材质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61068D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E9337F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不锈钢SUS304材质</w:t>
            </w:r>
          </w:p>
        </w:tc>
      </w:tr>
      <w:tr w14:paraId="252B71C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52C872A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EE3BBC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1A86B5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不锈钢SUS316材质</w:t>
            </w:r>
          </w:p>
        </w:tc>
      </w:tr>
      <w:tr w14:paraId="79E9873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0EB8B27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隔离膜片材质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5EA34A8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C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96F324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纯度为 99.9 % 的氧化铝陶瓷 Al 2 O 3（适用于陶瓷电容传感器C）</w:t>
            </w:r>
          </w:p>
        </w:tc>
      </w:tr>
      <w:tr w14:paraId="575290F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EF541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1E30EF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EC1AE9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SUS316L不锈钢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4A60A51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5905EF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E97567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T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EDDB47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钽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04802CA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8A9A92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FCA786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P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5792B5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SUS316+PTFE喷涂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1397664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43DD52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327859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E3C1FA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哈氏合金C-276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67A7D00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23B30D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3CCB44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8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F2C759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钽+PTFE喷涂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DB2F0E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BE3D8B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EFE6F6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J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2038FD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SUS316+镀金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6E60EB3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4D0525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6F3A29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1BB0F2D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钛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124B2BE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72D416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E33CA5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3E639F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蒙乃尔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54E7FAD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8DEF41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C47B7C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9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7663274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哈C-276+PTFE喷涂</w:t>
            </w: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（适用于单晶硅传感器D）</w:t>
            </w:r>
          </w:p>
        </w:tc>
      </w:tr>
      <w:tr w14:paraId="371F08C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628F98D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39E6946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K01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DD7B3F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Tri-Clamp 1.5"，快装卡箍，适用最大量程4MPa</w:t>
            </w:r>
          </w:p>
        </w:tc>
      </w:tr>
      <w:tr w14:paraId="10D12AA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CA1A20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FD19C3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K02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761DFB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Tri-Clamp 2"，快装卡箍，适用最大量程4MPa</w:t>
            </w:r>
          </w:p>
        </w:tc>
      </w:tr>
      <w:tr w14:paraId="0661E73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35D3B9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AC3757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D01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677ECBE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DRD，法兰连接，适用最大量程2.5MPa</w:t>
            </w:r>
          </w:p>
        </w:tc>
      </w:tr>
      <w:tr w14:paraId="37FBA3D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1D61E0D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4EFB12C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1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110C86D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法兰标准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289D5CB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HG/T 20592-2009</w:t>
            </w:r>
          </w:p>
        </w:tc>
      </w:tr>
      <w:tr w14:paraId="50979A6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4BC844A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CFE3ED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2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20BE84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7F657E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HG/T 20615-2009</w:t>
            </w:r>
          </w:p>
        </w:tc>
      </w:tr>
      <w:tr w14:paraId="4FDFD74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630A44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BE22F4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3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F3D386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AA966F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ANSI/ASME B16.5</w:t>
            </w:r>
          </w:p>
        </w:tc>
      </w:tr>
      <w:tr w14:paraId="4BA36F8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595214C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CF3342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5923FE8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法兰尺寸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54E761E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DN25（1''）</w:t>
            </w:r>
          </w:p>
        </w:tc>
      </w:tr>
      <w:tr w14:paraId="696B470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57FA3FA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668803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20BD80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B6B962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DN32（1 1/4''）</w:t>
            </w:r>
          </w:p>
        </w:tc>
      </w:tr>
      <w:tr w14:paraId="5879017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5391C09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9977A1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334890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179608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DN40（1 1/2''）</w:t>
            </w:r>
          </w:p>
        </w:tc>
      </w:tr>
      <w:tr w14:paraId="768561E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353A3E1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66E09D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67B9FF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1FB4CF6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DN50（2''）</w:t>
            </w:r>
          </w:p>
        </w:tc>
      </w:tr>
      <w:tr w14:paraId="3D4F815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7608EF2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FCC3D5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E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959B15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0F4E05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DN65（2 1/2''）</w:t>
            </w:r>
          </w:p>
        </w:tc>
      </w:tr>
      <w:tr w14:paraId="38B4FE4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2E21934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91B55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89B645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C64238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DN80（3''）</w:t>
            </w:r>
          </w:p>
        </w:tc>
      </w:tr>
      <w:tr w14:paraId="448870A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128B3DF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2D4D63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G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A2BD42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E75B40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DN100（4''）</w:t>
            </w:r>
          </w:p>
        </w:tc>
      </w:tr>
    </w:tbl>
    <w:p w14:paraId="179308CE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0E9755A8">
      <w:pPr>
        <w:spacing w:line="313" w:lineRule="exact"/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</w:p>
    <w:p w14:paraId="19073870">
      <w:pPr>
        <w:spacing w:line="313" w:lineRule="exact"/>
        <w:rPr>
          <w:rFonts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</w:pPr>
      <w:r>
        <w:rPr>
          <w:rFonts w:ascii="微软雅黑" w:hAnsi="微软雅黑" w:eastAsia="微软雅黑" w:cs="Microsoft JhengHei"/>
          <w:b/>
          <w:bCs/>
          <w:color w:val="003D68"/>
          <w:sz w:val="24"/>
          <w:szCs w:val="24"/>
        </w:rPr>
        <w:t>选型指南</w:t>
      </w:r>
      <w:r>
        <w:rPr>
          <w:rFonts w:hint="eastAsia" w:ascii="微软雅黑" w:hAnsi="微软雅黑" w:eastAsia="微软雅黑" w:cs="Microsoft JhengHei"/>
          <w:b/>
          <w:bCs/>
          <w:color w:val="003D68"/>
          <w:sz w:val="24"/>
          <w:szCs w:val="24"/>
          <w:lang w:eastAsia="zh-CN"/>
        </w:rPr>
        <w:t>（接上页）</w:t>
      </w:r>
    </w:p>
    <w:p w14:paraId="47384CD5">
      <w:pPr>
        <w:rPr>
          <w:rFonts w:ascii="微软雅黑" w:hAnsi="微软雅黑" w:eastAsia="微软雅黑" w:cs="Microsoft JhengHei"/>
          <w:sz w:val="16"/>
          <w:szCs w:val="16"/>
          <w:lang w:eastAsia="zh-CN"/>
        </w:rPr>
      </w:pPr>
    </w:p>
    <w:tbl>
      <w:tblPr>
        <w:tblStyle w:val="11"/>
        <w:tblW w:w="9923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D5E4F5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257"/>
        <w:gridCol w:w="1270"/>
        <w:gridCol w:w="5964"/>
      </w:tblGrid>
      <w:tr w14:paraId="3CBA0AE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noWrap/>
            <w:vAlign w:val="center"/>
          </w:tcPr>
          <w:p w14:paraId="7FB648F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过程连接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F19541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RF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59BAD63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法兰密封形式</w:t>
            </w:r>
          </w:p>
        </w:tc>
        <w:tc>
          <w:tcPr>
            <w:tcW w:w="5964" w:type="dxa"/>
            <w:shd w:val="clear" w:color="auto" w:fill="D5E4F5"/>
            <w:vAlign w:val="center"/>
          </w:tcPr>
          <w:p w14:paraId="6FB98F4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RF突面</w:t>
            </w:r>
          </w:p>
        </w:tc>
      </w:tr>
      <w:tr w14:paraId="3A2C314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124EB15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FF5511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FF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134789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4503B46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FF平面（不适用膜片材质代码T、P、H、8、D、M、9)</w:t>
            </w:r>
          </w:p>
        </w:tc>
      </w:tr>
      <w:tr w14:paraId="5A13F40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1CF3FBD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712467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RJ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325523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79D0CB4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RJ环形连接面（不适用膜片材质代码P、8、9)</w:t>
            </w:r>
          </w:p>
        </w:tc>
      </w:tr>
      <w:tr w14:paraId="1F96A7F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134B5AC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CE55C1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60A4D6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2449002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M凸面</w:t>
            </w:r>
          </w:p>
        </w:tc>
      </w:tr>
      <w:tr w14:paraId="00CCEA4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2B762E1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FD1F3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FM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47C3CD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D368D0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FM凹面（不适用膜片材质代码T、P、H、8、D、M、9)</w:t>
            </w:r>
          </w:p>
        </w:tc>
      </w:tr>
      <w:tr w14:paraId="26A419D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noWrap/>
            <w:vAlign w:val="center"/>
          </w:tcPr>
          <w:p w14:paraId="7ADAFD8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E3C30CE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A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26291AE4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法兰耐压等级</w:t>
            </w:r>
          </w:p>
        </w:tc>
        <w:tc>
          <w:tcPr>
            <w:tcW w:w="5964" w:type="dxa"/>
            <w:shd w:val="clear" w:color="auto" w:fill="D5E4F5"/>
            <w:vAlign w:val="bottom"/>
          </w:tcPr>
          <w:p w14:paraId="11F95E52">
            <w:pPr>
              <w:widowControl/>
              <w:rPr>
                <w:rFonts w:hint="eastAsia" w:ascii="微软雅黑" w:hAnsi="微软雅黑" w:eastAsia="微软雅黑"/>
                <w:sz w:val="16"/>
                <w:szCs w:val="16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Class150（2.0MPa，对应法兰标准HG/T20615-2009、ANSI/ASME B16.5）</w:t>
            </w:r>
          </w:p>
        </w:tc>
      </w:tr>
      <w:tr w14:paraId="2EF78A9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778B38F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315979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B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5E64CA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5BBE4F5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Class300（5.0MPa，对应法兰标准HG/T20615-2009、ANSI/ASME B16.5）</w:t>
            </w:r>
          </w:p>
        </w:tc>
      </w:tr>
      <w:tr w14:paraId="070C71B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98B7FB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7B0762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7B1F07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061E7F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Class400（6.8MPa，对应法兰标准HG/T20615-2009、ANSI/ASME B16.5）</w:t>
            </w:r>
          </w:p>
        </w:tc>
      </w:tr>
      <w:tr w14:paraId="65BFF39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373D09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0D166A3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D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2FF61B7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0F87BF3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Class600（10.0MPa，对应法兰标准HG/T20615-2009、ANSI/ASME B16.5）</w:t>
            </w:r>
          </w:p>
        </w:tc>
      </w:tr>
      <w:tr w14:paraId="5E7C2E9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0FF14B7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6E9CD8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J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27DB89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6C1E38F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PN10（1.0MPa，对应法兰标准HG/T20592-2009）</w:t>
            </w:r>
          </w:p>
        </w:tc>
      </w:tr>
      <w:tr w14:paraId="490B057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D149FE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B46AE6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K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19E086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06B42C1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PN16（1.6MPa，对应法兰标准HG/T20592-2009）</w:t>
            </w:r>
          </w:p>
        </w:tc>
      </w:tr>
      <w:tr w14:paraId="3643DD4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6DE04D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4E6C9F0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L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81E5B4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7F9FF34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PN25（2.5MPa，对应法兰标准HG/T20592-2009）</w:t>
            </w:r>
          </w:p>
        </w:tc>
      </w:tr>
      <w:tr w14:paraId="18A2BF4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48BDBF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4821B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M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E689A8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3DFC71B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PN40（4.0MPa，对应法兰标准HG/T20592-2009）</w:t>
            </w:r>
          </w:p>
        </w:tc>
      </w:tr>
      <w:tr w14:paraId="3C27E0D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690420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7412A4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N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A00DB8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0DF2F18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PN63（6.3MPa，对应法兰标准HG/T20592-2009）</w:t>
            </w:r>
          </w:p>
        </w:tc>
      </w:tr>
      <w:tr w14:paraId="4A768C3D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60EA79E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E53FAF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P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6CFEAB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bottom"/>
          </w:tcPr>
          <w:p w14:paraId="416B3FA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PN100（10.0MPa，对应法兰标准HG/T20592-2009）</w:t>
            </w:r>
          </w:p>
        </w:tc>
      </w:tr>
      <w:tr w14:paraId="527796B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0EEE96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87E290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C00</w:t>
            </w:r>
          </w:p>
        </w:tc>
        <w:tc>
          <w:tcPr>
            <w:tcW w:w="1270" w:type="dxa"/>
            <w:vMerge w:val="restart"/>
            <w:shd w:val="clear" w:color="auto" w:fill="D5E4F5"/>
            <w:vAlign w:val="center"/>
          </w:tcPr>
          <w:p w14:paraId="0AF8EC5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插入筒直径、长度</w:t>
            </w:r>
          </w:p>
        </w:tc>
        <w:tc>
          <w:tcPr>
            <w:tcW w:w="5964" w:type="dxa"/>
            <w:shd w:val="clear" w:color="auto" w:fill="D5E4F5"/>
            <w:vAlign w:val="center"/>
          </w:tcPr>
          <w:p w14:paraId="0A90076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无插入筒</w:t>
            </w:r>
          </w:p>
        </w:tc>
      </w:tr>
      <w:tr w14:paraId="6D0D509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50DD9DB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0F8F21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C01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496B359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30F2C8C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插入直径46mm，长度为50mm（仅适用法兰尺寸代码D，传感器代码D）</w:t>
            </w:r>
          </w:p>
        </w:tc>
      </w:tr>
      <w:tr w14:paraId="262397D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2DA541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CD944C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C02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630969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10E8C2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插入直径46mm，长度为100mm（仅适用法兰尺寸代码D，传感器代码D）</w:t>
            </w:r>
          </w:p>
        </w:tc>
      </w:tr>
      <w:tr w14:paraId="5F64C38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E84437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31CC19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C03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13CD85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643501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插入直径46mm，长度为150mm（仅适用法兰尺寸代码D，传感器代码D）</w:t>
            </w:r>
          </w:p>
        </w:tc>
      </w:tr>
      <w:tr w14:paraId="3BD06F4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7ADA97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C4C415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C04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474203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6603D35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插入直径66mm，长度为50mm（仅适用法兰尺寸代码F，传感器代码D）</w:t>
            </w:r>
          </w:p>
        </w:tc>
      </w:tr>
      <w:tr w14:paraId="659904E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649BE2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160FA87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C05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71BECB1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3F817CA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插入直径66mm，长度为100mm（仅适用法兰尺寸代码F，传感器代码D）</w:t>
            </w:r>
          </w:p>
        </w:tc>
      </w:tr>
      <w:tr w14:paraId="05D35D4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A5D64F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BF70BC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C06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3F8CC0E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15D0C99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插入直径66mm，长度为150mm（仅适用法兰尺寸代码F，传感器代码D）</w:t>
            </w:r>
          </w:p>
        </w:tc>
      </w:tr>
      <w:tr w14:paraId="1931B724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8AD82E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5384585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C07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173D31A9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21A6DB2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插入直径77mm，长度为50mm（仅适用法兰尺寸代码G，传感器代码D）</w:t>
            </w:r>
          </w:p>
        </w:tc>
      </w:tr>
      <w:tr w14:paraId="6AFAB801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34BA95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28ACFAA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C08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0F179B8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17B7386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插入直径77mm，长度为100mm（仅适用法兰尺寸代码G，传感器代码D）</w:t>
            </w:r>
          </w:p>
        </w:tc>
      </w:tr>
      <w:tr w14:paraId="2F616F8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2F71E53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3F743E2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</w:rPr>
              <w:t>C09</w:t>
            </w:r>
          </w:p>
        </w:tc>
        <w:tc>
          <w:tcPr>
            <w:tcW w:w="1270" w:type="dxa"/>
            <w:vMerge w:val="continue"/>
            <w:shd w:val="clear" w:color="auto" w:fill="D5E4F5"/>
            <w:vAlign w:val="center"/>
          </w:tcPr>
          <w:p w14:paraId="69808A8C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5964" w:type="dxa"/>
            <w:shd w:val="clear" w:color="auto" w:fill="D5E4F5"/>
            <w:vAlign w:val="center"/>
          </w:tcPr>
          <w:p w14:paraId="035001CB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  <w:t>插入直径77mm，长度为150mm（仅适用法兰尺寸代码G，传感器代码D）</w:t>
            </w:r>
          </w:p>
        </w:tc>
      </w:tr>
      <w:tr w14:paraId="0E4157C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4684D3"/>
            <w:vAlign w:val="center"/>
          </w:tcPr>
          <w:p w14:paraId="4500090D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分隔符-</w:t>
            </w:r>
          </w:p>
        </w:tc>
        <w:tc>
          <w:tcPr>
            <w:tcW w:w="1257" w:type="dxa"/>
            <w:shd w:val="clear" w:color="auto" w:fill="4684D3"/>
            <w:vAlign w:val="center"/>
          </w:tcPr>
          <w:p w14:paraId="2D68217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代码</w:t>
            </w:r>
          </w:p>
        </w:tc>
        <w:tc>
          <w:tcPr>
            <w:tcW w:w="7234" w:type="dxa"/>
            <w:gridSpan w:val="2"/>
            <w:shd w:val="clear" w:color="auto" w:fill="4684D3"/>
            <w:vAlign w:val="center"/>
          </w:tcPr>
          <w:p w14:paraId="0ED7F792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以下为具体规格</w:t>
            </w:r>
          </w:p>
        </w:tc>
      </w:tr>
      <w:tr w14:paraId="7643BFE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5E4F5"/>
            <w:vAlign w:val="center"/>
          </w:tcPr>
          <w:p w14:paraId="7BD07E6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安装位置间距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88DEF7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XX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48295F8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XX取整数，02代表间距2米，上下安装位置间距</w:t>
            </w:r>
          </w:p>
        </w:tc>
      </w:tr>
      <w:tr w14:paraId="4FB090F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2026ABC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产品认证标准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0699ED6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D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5A35740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隔爆认证（PCEC）（只适用于壳体代码L）</w:t>
            </w:r>
          </w:p>
        </w:tc>
      </w:tr>
      <w:tr w14:paraId="267854EF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3B774C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</w:tcPr>
          <w:p w14:paraId="7007F6F1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7C99770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本安认证（PCEC)（适用于单晶硅传感器D）</w:t>
            </w:r>
          </w:p>
        </w:tc>
      </w:tr>
      <w:tr w14:paraId="3EAADB85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715F255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接触介质部分要求</w:t>
            </w:r>
          </w:p>
        </w:tc>
        <w:tc>
          <w:tcPr>
            <w:tcW w:w="1257" w:type="dxa"/>
            <w:shd w:val="clear" w:color="auto" w:fill="D5E4F5"/>
            <w:noWrap/>
            <w:vAlign w:val="center"/>
          </w:tcPr>
          <w:p w14:paraId="6A29917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Q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57BE680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脱脂处理（除去产品表面的油脂）</w:t>
            </w:r>
          </w:p>
        </w:tc>
      </w:tr>
      <w:tr w14:paraId="4A5A3AB3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3BB44F83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noWrap/>
            <w:vAlign w:val="center"/>
          </w:tcPr>
          <w:p w14:paraId="0F5B386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398F526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电解抛光（适用于单晶硅传感器D）</w:t>
            </w:r>
          </w:p>
        </w:tc>
      </w:tr>
      <w:tr w14:paraId="7A61DC8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028ABE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固定安装配件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1FC35C9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B6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24C37B67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L型支架，2"管子，碳钢</w:t>
            </w:r>
          </w:p>
        </w:tc>
      </w:tr>
      <w:tr w14:paraId="39FB440E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17563D80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62822726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B7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3624B9DE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L型支架，2"管子，304材质</w:t>
            </w:r>
          </w:p>
        </w:tc>
      </w:tr>
      <w:tr w14:paraId="25D0549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D5E4F5"/>
            <w:vAlign w:val="center"/>
          </w:tcPr>
          <w:p w14:paraId="776E8EB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校验报告</w:t>
            </w:r>
          </w:p>
        </w:tc>
        <w:tc>
          <w:tcPr>
            <w:tcW w:w="1257" w:type="dxa"/>
            <w:shd w:val="clear" w:color="auto" w:fill="D5E4F5"/>
            <w:vAlign w:val="center"/>
          </w:tcPr>
          <w:p w14:paraId="67662D8A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T1</w:t>
            </w:r>
          </w:p>
        </w:tc>
        <w:tc>
          <w:tcPr>
            <w:tcW w:w="7234" w:type="dxa"/>
            <w:gridSpan w:val="2"/>
            <w:shd w:val="clear" w:color="auto" w:fill="D5E4F5"/>
            <w:vAlign w:val="center"/>
          </w:tcPr>
          <w:p w14:paraId="55EDFB58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按用户要求提供本公司校验数据</w:t>
            </w:r>
          </w:p>
        </w:tc>
      </w:tr>
      <w:tr w14:paraId="4AA616AA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8" w:space="0"/>
            <w:insideV w:val="single" w:color="FFFFFF" w:themeColor="background1" w:sz="8" w:space="0"/>
          </w:tblBorders>
          <w:shd w:val="clear" w:color="auto" w:fill="D5E4F5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D5E4F5"/>
            <w:vAlign w:val="center"/>
          </w:tcPr>
          <w:p w14:paraId="444A9EE4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</w:p>
        </w:tc>
        <w:tc>
          <w:tcPr>
            <w:tcW w:w="1257" w:type="dxa"/>
            <w:shd w:val="clear" w:color="auto" w:fill="D5E4F5"/>
            <w:vAlign w:val="center"/>
          </w:tcPr>
          <w:p w14:paraId="7DBE6FD5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T2</w:t>
            </w:r>
          </w:p>
        </w:tc>
        <w:tc>
          <w:tcPr>
            <w:tcW w:w="7234" w:type="dxa"/>
            <w:gridSpan w:val="2"/>
            <w:shd w:val="clear" w:color="auto" w:fill="D5E4F5"/>
            <w:noWrap/>
            <w:vAlign w:val="center"/>
          </w:tcPr>
          <w:p w14:paraId="0DD54ADF">
            <w:pPr>
              <w:widowControl/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sz w:val="16"/>
                <w:szCs w:val="16"/>
                <w:lang w:eastAsia="zh-CN"/>
              </w:rPr>
              <w:t>按用户要求提供国家认可机构校验数据</w:t>
            </w:r>
          </w:p>
        </w:tc>
      </w:tr>
    </w:tbl>
    <w:p w14:paraId="1DEDEED0">
      <w:pPr>
        <w:spacing w:line="313" w:lineRule="exact"/>
        <w:rPr>
          <w:rFonts w:hint="eastAsia" w:ascii="微软雅黑" w:hAnsi="微软雅黑" w:eastAsia="微软雅黑" w:cs="Microsoft JhengHei"/>
          <w:sz w:val="24"/>
          <w:szCs w:val="24"/>
          <w:lang w:eastAsia="zh-CN"/>
        </w:rPr>
      </w:pPr>
    </w:p>
    <w:sectPr>
      <w:pgSz w:w="11906" w:h="16838"/>
      <w:pgMar w:top="1361" w:right="1077" w:bottom="1361" w:left="1077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2E72A3E-48F8-462E-8DE6-1363A5F6B473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2" w:fontKey="{53DA608C-0548-45AB-9033-040BC506684A}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FBD189E-4A3C-4BF9-8205-8AA6D01AED22}"/>
  </w:font>
  <w:font w:name="汉仪粗黑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4" w:fontKey="{B6501000-154F-4FF8-B78C-AA8A67A57761}"/>
  </w:font>
  <w:font w:name="汉仪大黑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5" w:fontKey="{9508A855-C921-4A89-8003-1500F5C41C94}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  <w:embedRegular r:id="rId6" w:fontKey="{CE3F1B3B-0221-4A4E-AE65-50A74AA8FA0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597795D4-48C7-4AEA-8A8A-7CE55D0476A7}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  <w:embedRegular r:id="rId8" w:fontKey="{D4C9AA47-8F28-46AB-AA96-C44D69D9A2DF}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  <w:embedRegular r:id="rId9" w:fontKey="{264BCE02-C98E-4068-BCD6-EC0DCB608423}"/>
  </w:font>
  <w:font w:name="Garamond">
    <w:altName w:val="SWTxt"/>
    <w:panose1 w:val="02020404030301010803"/>
    <w:charset w:val="00"/>
    <w:family w:val="roman"/>
    <w:pitch w:val="default"/>
    <w:sig w:usb0="00000000" w:usb1="00000000" w:usb2="00000000" w:usb3="00000000" w:csb0="0000009F" w:csb1="00000000"/>
    <w:embedRegular r:id="rId10" w:fontKey="{9F4CB211-74C3-478B-B675-D1F836C9259C}"/>
  </w:font>
  <w:font w:name="SWTxt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大魏体简体">
    <w:panose1 w:val="02000000000000000000"/>
    <w:charset w:val="86"/>
    <w:family w:val="auto"/>
    <w:pitch w:val="default"/>
    <w:sig w:usb0="800002BF" w:usb1="184F6CFA" w:usb2="00000012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05257250"/>
      <w:docPartObj>
        <w:docPartGallery w:val="autotext"/>
      </w:docPartObj>
    </w:sdtPr>
    <w:sdtContent>
      <w:p w14:paraId="67CCE49D">
        <w:pPr>
          <w:pStyle w:val="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9070A5B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0538240"/>
      <w:docPartObj>
        <w:docPartGallery w:val="autotext"/>
      </w:docPartObj>
    </w:sdtPr>
    <w:sdtContent>
      <w:p w14:paraId="020F6C4D">
        <w:pPr>
          <w:pStyle w:val="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9305671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75B08"/>
    <w:multiLevelType w:val="multilevel"/>
    <w:tmpl w:val="28E75B08"/>
    <w:lvl w:ilvl="0" w:tentative="0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582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57"/>
    <w:rsid w:val="00013773"/>
    <w:rsid w:val="00013978"/>
    <w:rsid w:val="00017F48"/>
    <w:rsid w:val="00034FEA"/>
    <w:rsid w:val="00045E9A"/>
    <w:rsid w:val="0004760C"/>
    <w:rsid w:val="00051D43"/>
    <w:rsid w:val="00057179"/>
    <w:rsid w:val="00067BFC"/>
    <w:rsid w:val="00072E2C"/>
    <w:rsid w:val="000737FF"/>
    <w:rsid w:val="00073B52"/>
    <w:rsid w:val="000811F9"/>
    <w:rsid w:val="0008491E"/>
    <w:rsid w:val="00085339"/>
    <w:rsid w:val="00087B31"/>
    <w:rsid w:val="00093AAD"/>
    <w:rsid w:val="00096F60"/>
    <w:rsid w:val="000A080B"/>
    <w:rsid w:val="000C3409"/>
    <w:rsid w:val="000D4F2C"/>
    <w:rsid w:val="000D659A"/>
    <w:rsid w:val="000D6FD7"/>
    <w:rsid w:val="000E0997"/>
    <w:rsid w:val="000E25D7"/>
    <w:rsid w:val="00101E5B"/>
    <w:rsid w:val="00102449"/>
    <w:rsid w:val="00102FC5"/>
    <w:rsid w:val="00107C1A"/>
    <w:rsid w:val="00115010"/>
    <w:rsid w:val="001207C5"/>
    <w:rsid w:val="001275A1"/>
    <w:rsid w:val="00150DA2"/>
    <w:rsid w:val="001779A0"/>
    <w:rsid w:val="00183571"/>
    <w:rsid w:val="00185FD7"/>
    <w:rsid w:val="00193939"/>
    <w:rsid w:val="001B16DE"/>
    <w:rsid w:val="001B787C"/>
    <w:rsid w:val="001C36E9"/>
    <w:rsid w:val="001D2314"/>
    <w:rsid w:val="001D3650"/>
    <w:rsid w:val="001D72BD"/>
    <w:rsid w:val="001E4BCF"/>
    <w:rsid w:val="001E65A8"/>
    <w:rsid w:val="001F09ED"/>
    <w:rsid w:val="001F2753"/>
    <w:rsid w:val="001F380E"/>
    <w:rsid w:val="002053B2"/>
    <w:rsid w:val="00207B68"/>
    <w:rsid w:val="002174C8"/>
    <w:rsid w:val="0022030D"/>
    <w:rsid w:val="00220767"/>
    <w:rsid w:val="002275DE"/>
    <w:rsid w:val="0022787F"/>
    <w:rsid w:val="00230C76"/>
    <w:rsid w:val="00231CE8"/>
    <w:rsid w:val="00240D28"/>
    <w:rsid w:val="002508FE"/>
    <w:rsid w:val="00251D84"/>
    <w:rsid w:val="00266B0B"/>
    <w:rsid w:val="00292725"/>
    <w:rsid w:val="0029497D"/>
    <w:rsid w:val="002A340A"/>
    <w:rsid w:val="002A77A5"/>
    <w:rsid w:val="002B7EB6"/>
    <w:rsid w:val="002C1424"/>
    <w:rsid w:val="002C1580"/>
    <w:rsid w:val="002C436E"/>
    <w:rsid w:val="002C6C9A"/>
    <w:rsid w:val="002D5F65"/>
    <w:rsid w:val="002E136A"/>
    <w:rsid w:val="002F1BB0"/>
    <w:rsid w:val="002F1D87"/>
    <w:rsid w:val="002F27E5"/>
    <w:rsid w:val="002F2F47"/>
    <w:rsid w:val="002F4132"/>
    <w:rsid w:val="002F700D"/>
    <w:rsid w:val="00305DC2"/>
    <w:rsid w:val="0031200E"/>
    <w:rsid w:val="00325851"/>
    <w:rsid w:val="00346575"/>
    <w:rsid w:val="003467CE"/>
    <w:rsid w:val="0034785D"/>
    <w:rsid w:val="00387490"/>
    <w:rsid w:val="00387DFC"/>
    <w:rsid w:val="00390315"/>
    <w:rsid w:val="00393BA6"/>
    <w:rsid w:val="003A195E"/>
    <w:rsid w:val="003A4F59"/>
    <w:rsid w:val="003B4B7F"/>
    <w:rsid w:val="003C387A"/>
    <w:rsid w:val="003C4B90"/>
    <w:rsid w:val="003D546A"/>
    <w:rsid w:val="003E5F89"/>
    <w:rsid w:val="003E7445"/>
    <w:rsid w:val="0042294C"/>
    <w:rsid w:val="004267A0"/>
    <w:rsid w:val="004362A6"/>
    <w:rsid w:val="00437EE4"/>
    <w:rsid w:val="00447611"/>
    <w:rsid w:val="0045297B"/>
    <w:rsid w:val="00473E67"/>
    <w:rsid w:val="00476624"/>
    <w:rsid w:val="00481D68"/>
    <w:rsid w:val="0049257D"/>
    <w:rsid w:val="004A077D"/>
    <w:rsid w:val="004A0A08"/>
    <w:rsid w:val="004A0C85"/>
    <w:rsid w:val="004B0520"/>
    <w:rsid w:val="004B4899"/>
    <w:rsid w:val="004B4F3B"/>
    <w:rsid w:val="004C0135"/>
    <w:rsid w:val="004C2284"/>
    <w:rsid w:val="004C57AE"/>
    <w:rsid w:val="004D6C85"/>
    <w:rsid w:val="004E6E09"/>
    <w:rsid w:val="004E6EDA"/>
    <w:rsid w:val="004E77F7"/>
    <w:rsid w:val="004F246C"/>
    <w:rsid w:val="005107A8"/>
    <w:rsid w:val="00512CAF"/>
    <w:rsid w:val="00512DB8"/>
    <w:rsid w:val="0051737C"/>
    <w:rsid w:val="005204B3"/>
    <w:rsid w:val="00533335"/>
    <w:rsid w:val="00533623"/>
    <w:rsid w:val="00534ACC"/>
    <w:rsid w:val="00534CE6"/>
    <w:rsid w:val="00542427"/>
    <w:rsid w:val="005436CC"/>
    <w:rsid w:val="0054549D"/>
    <w:rsid w:val="0055005C"/>
    <w:rsid w:val="00553AB9"/>
    <w:rsid w:val="00556645"/>
    <w:rsid w:val="00557DA0"/>
    <w:rsid w:val="0056100B"/>
    <w:rsid w:val="00564740"/>
    <w:rsid w:val="0057134F"/>
    <w:rsid w:val="00572A38"/>
    <w:rsid w:val="00581421"/>
    <w:rsid w:val="0059301A"/>
    <w:rsid w:val="005A0DFC"/>
    <w:rsid w:val="005B1D90"/>
    <w:rsid w:val="005B348F"/>
    <w:rsid w:val="005C0B89"/>
    <w:rsid w:val="005C1053"/>
    <w:rsid w:val="005C22B6"/>
    <w:rsid w:val="005C2DDC"/>
    <w:rsid w:val="005D389C"/>
    <w:rsid w:val="005E7829"/>
    <w:rsid w:val="005F0AEF"/>
    <w:rsid w:val="005F7F41"/>
    <w:rsid w:val="00607D1C"/>
    <w:rsid w:val="00617BF6"/>
    <w:rsid w:val="0062038B"/>
    <w:rsid w:val="00626E84"/>
    <w:rsid w:val="006322B5"/>
    <w:rsid w:val="006465EC"/>
    <w:rsid w:val="00647348"/>
    <w:rsid w:val="00653279"/>
    <w:rsid w:val="00662C41"/>
    <w:rsid w:val="00662EB6"/>
    <w:rsid w:val="00674501"/>
    <w:rsid w:val="006B12E1"/>
    <w:rsid w:val="006B4F91"/>
    <w:rsid w:val="006B71CA"/>
    <w:rsid w:val="006B78A7"/>
    <w:rsid w:val="006C030A"/>
    <w:rsid w:val="006C5943"/>
    <w:rsid w:val="006D7B37"/>
    <w:rsid w:val="006E7686"/>
    <w:rsid w:val="00722002"/>
    <w:rsid w:val="00725AE4"/>
    <w:rsid w:val="00732E1C"/>
    <w:rsid w:val="00763885"/>
    <w:rsid w:val="007769BB"/>
    <w:rsid w:val="00781198"/>
    <w:rsid w:val="00782647"/>
    <w:rsid w:val="00783D14"/>
    <w:rsid w:val="00792D1B"/>
    <w:rsid w:val="00795938"/>
    <w:rsid w:val="00795E00"/>
    <w:rsid w:val="00796F47"/>
    <w:rsid w:val="007A3A1F"/>
    <w:rsid w:val="007A4F7B"/>
    <w:rsid w:val="007B38E6"/>
    <w:rsid w:val="007C38EC"/>
    <w:rsid w:val="007D044D"/>
    <w:rsid w:val="007D3559"/>
    <w:rsid w:val="007E759A"/>
    <w:rsid w:val="00824D37"/>
    <w:rsid w:val="008360C4"/>
    <w:rsid w:val="00840128"/>
    <w:rsid w:val="0084049B"/>
    <w:rsid w:val="00842B0A"/>
    <w:rsid w:val="0084316B"/>
    <w:rsid w:val="00850390"/>
    <w:rsid w:val="0086220A"/>
    <w:rsid w:val="008632FD"/>
    <w:rsid w:val="00875142"/>
    <w:rsid w:val="0088780E"/>
    <w:rsid w:val="00897E6B"/>
    <w:rsid w:val="008A1371"/>
    <w:rsid w:val="008A2A26"/>
    <w:rsid w:val="008A6674"/>
    <w:rsid w:val="008B5083"/>
    <w:rsid w:val="008C6213"/>
    <w:rsid w:val="008D00C5"/>
    <w:rsid w:val="008D1EF8"/>
    <w:rsid w:val="008D2252"/>
    <w:rsid w:val="008D55B0"/>
    <w:rsid w:val="008E3D1E"/>
    <w:rsid w:val="008E7014"/>
    <w:rsid w:val="008E7960"/>
    <w:rsid w:val="008F3302"/>
    <w:rsid w:val="008F36C2"/>
    <w:rsid w:val="008F3F78"/>
    <w:rsid w:val="00902741"/>
    <w:rsid w:val="00923C48"/>
    <w:rsid w:val="0093195F"/>
    <w:rsid w:val="009319CD"/>
    <w:rsid w:val="009419EC"/>
    <w:rsid w:val="00953BA4"/>
    <w:rsid w:val="00957E82"/>
    <w:rsid w:val="00960EDF"/>
    <w:rsid w:val="009654FB"/>
    <w:rsid w:val="00965731"/>
    <w:rsid w:val="009679AA"/>
    <w:rsid w:val="00972D06"/>
    <w:rsid w:val="009867AF"/>
    <w:rsid w:val="00991727"/>
    <w:rsid w:val="009B1202"/>
    <w:rsid w:val="009B2118"/>
    <w:rsid w:val="009B466B"/>
    <w:rsid w:val="009C480F"/>
    <w:rsid w:val="009D5999"/>
    <w:rsid w:val="009F1ECD"/>
    <w:rsid w:val="009F5F81"/>
    <w:rsid w:val="009F6727"/>
    <w:rsid w:val="00A01A75"/>
    <w:rsid w:val="00A04C43"/>
    <w:rsid w:val="00A05557"/>
    <w:rsid w:val="00A12F98"/>
    <w:rsid w:val="00A16C53"/>
    <w:rsid w:val="00A20249"/>
    <w:rsid w:val="00A259BB"/>
    <w:rsid w:val="00A302CD"/>
    <w:rsid w:val="00A3310C"/>
    <w:rsid w:val="00A35EAA"/>
    <w:rsid w:val="00A3691D"/>
    <w:rsid w:val="00A373E8"/>
    <w:rsid w:val="00A56221"/>
    <w:rsid w:val="00A6138E"/>
    <w:rsid w:val="00A63915"/>
    <w:rsid w:val="00A7070F"/>
    <w:rsid w:val="00A87D6C"/>
    <w:rsid w:val="00A9382C"/>
    <w:rsid w:val="00AA009D"/>
    <w:rsid w:val="00AA249D"/>
    <w:rsid w:val="00AA6869"/>
    <w:rsid w:val="00AB60A7"/>
    <w:rsid w:val="00AC2E90"/>
    <w:rsid w:val="00AC59F0"/>
    <w:rsid w:val="00AC6C10"/>
    <w:rsid w:val="00AE5BB9"/>
    <w:rsid w:val="00AF590E"/>
    <w:rsid w:val="00B05308"/>
    <w:rsid w:val="00B16840"/>
    <w:rsid w:val="00B175AF"/>
    <w:rsid w:val="00B22EE3"/>
    <w:rsid w:val="00B2303B"/>
    <w:rsid w:val="00B25EF6"/>
    <w:rsid w:val="00B40867"/>
    <w:rsid w:val="00B42B68"/>
    <w:rsid w:val="00B524A5"/>
    <w:rsid w:val="00B629C6"/>
    <w:rsid w:val="00B7082F"/>
    <w:rsid w:val="00B73FA6"/>
    <w:rsid w:val="00B81A57"/>
    <w:rsid w:val="00B95558"/>
    <w:rsid w:val="00B970A5"/>
    <w:rsid w:val="00BA77F0"/>
    <w:rsid w:val="00BB090C"/>
    <w:rsid w:val="00BC276B"/>
    <w:rsid w:val="00BD0D58"/>
    <w:rsid w:val="00BE1287"/>
    <w:rsid w:val="00BF3332"/>
    <w:rsid w:val="00BF6C70"/>
    <w:rsid w:val="00C12FAA"/>
    <w:rsid w:val="00C15114"/>
    <w:rsid w:val="00C330EE"/>
    <w:rsid w:val="00C33EEB"/>
    <w:rsid w:val="00C360D8"/>
    <w:rsid w:val="00C513CC"/>
    <w:rsid w:val="00C57EC4"/>
    <w:rsid w:val="00C6443E"/>
    <w:rsid w:val="00C750C2"/>
    <w:rsid w:val="00C852B9"/>
    <w:rsid w:val="00C90179"/>
    <w:rsid w:val="00C906E5"/>
    <w:rsid w:val="00CC7DAE"/>
    <w:rsid w:val="00CD3F85"/>
    <w:rsid w:val="00CE0859"/>
    <w:rsid w:val="00CE7F4C"/>
    <w:rsid w:val="00CF392B"/>
    <w:rsid w:val="00CF43A4"/>
    <w:rsid w:val="00D03071"/>
    <w:rsid w:val="00D064C0"/>
    <w:rsid w:val="00D202C8"/>
    <w:rsid w:val="00D25D3F"/>
    <w:rsid w:val="00D3489B"/>
    <w:rsid w:val="00D4376C"/>
    <w:rsid w:val="00D44B42"/>
    <w:rsid w:val="00D475C9"/>
    <w:rsid w:val="00D50CEA"/>
    <w:rsid w:val="00D551E6"/>
    <w:rsid w:val="00D57F1A"/>
    <w:rsid w:val="00D646A5"/>
    <w:rsid w:val="00D71F0C"/>
    <w:rsid w:val="00D775E8"/>
    <w:rsid w:val="00D84BCE"/>
    <w:rsid w:val="00D90C26"/>
    <w:rsid w:val="00D91209"/>
    <w:rsid w:val="00D960A2"/>
    <w:rsid w:val="00D97ADC"/>
    <w:rsid w:val="00DB0559"/>
    <w:rsid w:val="00DC0427"/>
    <w:rsid w:val="00DC1CD8"/>
    <w:rsid w:val="00DD2FA8"/>
    <w:rsid w:val="00DD3197"/>
    <w:rsid w:val="00DD38E2"/>
    <w:rsid w:val="00DF1268"/>
    <w:rsid w:val="00DF1EFE"/>
    <w:rsid w:val="00DF2126"/>
    <w:rsid w:val="00DF663F"/>
    <w:rsid w:val="00E00386"/>
    <w:rsid w:val="00E05303"/>
    <w:rsid w:val="00E20155"/>
    <w:rsid w:val="00E33C40"/>
    <w:rsid w:val="00E34598"/>
    <w:rsid w:val="00E42C9B"/>
    <w:rsid w:val="00E44A37"/>
    <w:rsid w:val="00E47F42"/>
    <w:rsid w:val="00E565F4"/>
    <w:rsid w:val="00E7330A"/>
    <w:rsid w:val="00E76950"/>
    <w:rsid w:val="00E80C43"/>
    <w:rsid w:val="00E96916"/>
    <w:rsid w:val="00EA0D23"/>
    <w:rsid w:val="00EA4906"/>
    <w:rsid w:val="00EA5620"/>
    <w:rsid w:val="00EA6033"/>
    <w:rsid w:val="00EB4764"/>
    <w:rsid w:val="00EB556E"/>
    <w:rsid w:val="00EC7F0E"/>
    <w:rsid w:val="00ED033A"/>
    <w:rsid w:val="00ED14A1"/>
    <w:rsid w:val="00ED21EB"/>
    <w:rsid w:val="00ED2294"/>
    <w:rsid w:val="00ED4DF5"/>
    <w:rsid w:val="00EE091D"/>
    <w:rsid w:val="00EE360B"/>
    <w:rsid w:val="00EE5BD2"/>
    <w:rsid w:val="00EF45DC"/>
    <w:rsid w:val="00EF70CB"/>
    <w:rsid w:val="00F1436F"/>
    <w:rsid w:val="00F20712"/>
    <w:rsid w:val="00F20963"/>
    <w:rsid w:val="00F227F7"/>
    <w:rsid w:val="00F274AF"/>
    <w:rsid w:val="00F3128F"/>
    <w:rsid w:val="00F66375"/>
    <w:rsid w:val="00F72E9E"/>
    <w:rsid w:val="00F8265B"/>
    <w:rsid w:val="00F83CA6"/>
    <w:rsid w:val="00F91918"/>
    <w:rsid w:val="00FA53DB"/>
    <w:rsid w:val="00FB7C65"/>
    <w:rsid w:val="00FC2557"/>
    <w:rsid w:val="00FD0B5B"/>
    <w:rsid w:val="00FD3C92"/>
    <w:rsid w:val="00FF0A2C"/>
    <w:rsid w:val="00FF3DDE"/>
    <w:rsid w:val="377305AC"/>
    <w:rsid w:val="6A5F5CCB"/>
    <w:rsid w:val="6C10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0"/>
    <w:pPr>
      <w:ind w:left="103"/>
      <w:outlineLvl w:val="0"/>
    </w:pPr>
    <w:rPr>
      <w:rFonts w:ascii="Arial" w:hAnsi="Arial" w:eastAsia="Arial"/>
      <w:b/>
      <w:bCs/>
      <w:sz w:val="68"/>
      <w:szCs w:val="68"/>
    </w:rPr>
  </w:style>
  <w:style w:type="paragraph" w:styleId="3">
    <w:name w:val="heading 2"/>
    <w:basedOn w:val="1"/>
    <w:semiHidden/>
    <w:unhideWhenUsed/>
    <w:qFormat/>
    <w:uiPriority w:val="0"/>
    <w:pPr>
      <w:ind w:left="103"/>
      <w:outlineLvl w:val="1"/>
    </w:pPr>
    <w:rPr>
      <w:rFonts w:ascii="Microsoft JhengHei" w:hAnsi="Microsoft JhengHei" w:eastAsia="Microsoft JhengHei"/>
      <w:b/>
      <w:bCs/>
      <w:sz w:val="48"/>
      <w:szCs w:val="48"/>
    </w:rPr>
  </w:style>
  <w:style w:type="paragraph" w:styleId="4">
    <w:name w:val="heading 3"/>
    <w:basedOn w:val="1"/>
    <w:semiHidden/>
    <w:unhideWhenUsed/>
    <w:qFormat/>
    <w:uiPriority w:val="0"/>
    <w:pPr>
      <w:spacing w:before="9"/>
      <w:ind w:left="255"/>
      <w:outlineLvl w:val="2"/>
    </w:pPr>
    <w:rPr>
      <w:rFonts w:ascii="Bookman Old Style" w:hAnsi="Bookman Old Style" w:eastAsia="Bookman Old Style"/>
      <w:sz w:val="26"/>
      <w:szCs w:val="26"/>
    </w:rPr>
  </w:style>
  <w:style w:type="paragraph" w:styleId="5">
    <w:name w:val="heading 4"/>
    <w:basedOn w:val="1"/>
    <w:link w:val="21"/>
    <w:semiHidden/>
    <w:unhideWhenUsed/>
    <w:qFormat/>
    <w:uiPriority w:val="0"/>
    <w:pPr>
      <w:ind w:left="108"/>
      <w:outlineLvl w:val="3"/>
    </w:pPr>
    <w:rPr>
      <w:rFonts w:ascii="Microsoft JhengHei" w:hAnsi="Microsoft JhengHei" w:eastAsia="Microsoft JhengHei"/>
      <w:b/>
      <w:bCs/>
      <w:sz w:val="24"/>
      <w:szCs w:val="24"/>
    </w:rPr>
  </w:style>
  <w:style w:type="paragraph" w:styleId="6">
    <w:name w:val="heading 5"/>
    <w:basedOn w:val="1"/>
    <w:semiHidden/>
    <w:unhideWhenUsed/>
    <w:qFormat/>
    <w:uiPriority w:val="0"/>
    <w:pPr>
      <w:ind w:left="161"/>
      <w:outlineLvl w:val="4"/>
    </w:pPr>
    <w:rPr>
      <w:rFonts w:ascii="宋体" w:hAnsi="宋体" w:eastAsia="宋体"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19"/>
    <w:qFormat/>
    <w:uiPriority w:val="0"/>
    <w:pPr>
      <w:ind w:left="123"/>
    </w:pPr>
    <w:rPr>
      <w:rFonts w:ascii="宋体" w:hAnsi="宋体" w:eastAsia="宋体"/>
      <w:sz w:val="20"/>
      <w:szCs w:val="20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jc w:val="both"/>
    </w:pPr>
    <w:rPr>
      <w:kern w:val="2"/>
      <w:sz w:val="24"/>
      <w:szCs w:val="24"/>
      <w:lang w:eastAsia="zh-CN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正文文本 字符"/>
    <w:basedOn w:val="13"/>
    <w:link w:val="7"/>
    <w:qFormat/>
    <w:uiPriority w:val="1"/>
    <w:rPr>
      <w:rFonts w:ascii="宋体" w:hAnsi="宋体" w:eastAsia="宋体"/>
      <w:sz w:val="20"/>
      <w:szCs w:val="20"/>
    </w:rPr>
  </w:style>
  <w:style w:type="paragraph" w:customStyle="1" w:styleId="20">
    <w:name w:val="Table Text"/>
    <w:basedOn w:val="1"/>
    <w:semiHidden/>
    <w:qFormat/>
    <w:uiPriority w:val="0"/>
    <w:pPr>
      <w:jc w:val="both"/>
    </w:pPr>
    <w:rPr>
      <w:rFonts w:ascii="微软雅黑" w:hAnsi="微软雅黑" w:eastAsia="微软雅黑" w:cs="微软雅黑"/>
      <w:kern w:val="2"/>
      <w:sz w:val="18"/>
      <w:szCs w:val="18"/>
    </w:rPr>
  </w:style>
  <w:style w:type="character" w:customStyle="1" w:styleId="21">
    <w:name w:val="标题 4 字符"/>
    <w:basedOn w:val="13"/>
    <w:link w:val="5"/>
    <w:qFormat/>
    <w:uiPriority w:val="9"/>
    <w:rPr>
      <w:rFonts w:ascii="Microsoft JhengHei" w:hAnsi="Microsoft JhengHei" w:eastAsia="Microsoft JhengHei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蓝色简约商务宣传封面"/>
      <sectRole val="1"/>
    </customSectPr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FE6B73-A66C-4314-A933-4E21A43A2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2345</Words>
  <Characters>3666</Characters>
  <Lines>742</Lines>
  <Paragraphs>825</Paragraphs>
  <TotalTime>42</TotalTime>
  <ScaleCrop>false</ScaleCrop>
  <LinksUpToDate>false</LinksUpToDate>
  <CharactersWithSpaces>3983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2025-07-21T02:28:00Z</dcterms:created>
  <dc:creator>11501</dc:creator>
  <cp:lastModifiedBy>ADDA</cp:lastModifiedBy>
  <dcterms:modified xsi:type="dcterms:W3CDTF">2025-07-21T13:13:50Z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LastSaved">
    <vt:filetime>2024-10-10T00:00:00Z</vt:filetime>
  </property>
  <property fmtid="{D5CDD505-2E9C-101B-9397-08002B2CF9AE}" pid="4" name="KSOTemplateDocerSaveRecord">
    <vt:lpwstr>eyJoZGlkIjoiZmYwZWRkYjkxYmNhNzIzYWI1ODk0YjliZGFlZTZkMjQiLCJ1c2VySWQiOiI0NDAxNTM3NjYifQ==</vt:lpwstr>
  </property>
  <property fmtid="{D5CDD505-2E9C-101B-9397-08002B2CF9AE}" pid="5" name="KSOProductBuildVer">
    <vt:lpwstr>2052-12.1.0.21171</vt:lpwstr>
  </property>
  <property fmtid="{D5CDD505-2E9C-101B-9397-08002B2CF9AE}" pid="6" name="ICV">
    <vt:lpwstr>EC258EFFCB7849B58970ECEC1CB2C32B_12</vt:lpwstr>
  </property>
</Properties>
</file>